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36E0" w14:textId="48EDA022" w:rsidR="00A574A9" w:rsidRDefault="0048230B" w:rsidP="00A574A9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</w:pPr>
      <w:r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>COMPLETING THE HYDROGEN REGULATORY PUZZLE</w:t>
      </w:r>
    </w:p>
    <w:p w14:paraId="2B19C385" w14:textId="4D8EA404" w:rsidR="00DE1C92" w:rsidRDefault="00C26620" w:rsidP="00546878">
      <w:pPr>
        <w:spacing w:after="120" w:line="240" w:lineRule="auto"/>
        <w:jc w:val="center"/>
        <w:rPr>
          <w:rFonts w:ascii="Cambria" w:eastAsia="Times New Roman" w:hAnsi="Cambria" w:cs="Tahoma"/>
          <w:b/>
          <w:bCs/>
          <w:i/>
          <w:iCs/>
          <w:color w:val="000000" w:themeColor="text1"/>
          <w:lang w:eastAsia="en-GB"/>
        </w:rPr>
      </w:pPr>
      <w:r w:rsidRPr="00A574A9">
        <w:rPr>
          <w:rFonts w:ascii="Cambria" w:eastAsia="Times New Roman" w:hAnsi="Cambria" w:cs="Tahoma"/>
          <w:b/>
          <w:bCs/>
          <w:i/>
          <w:iCs/>
          <w:color w:val="000000" w:themeColor="text1"/>
          <w:lang w:eastAsia="en-GB"/>
        </w:rPr>
        <w:t>This meeting is under Chatham House Rules</w:t>
      </w:r>
    </w:p>
    <w:p w14:paraId="25B1A13E" w14:textId="0A57C67B" w:rsidR="00660C04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*** </w:t>
      </w:r>
      <w:r w:rsidR="00C26620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>Agenda</w:t>
      </w: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***</w:t>
      </w:r>
    </w:p>
    <w:p w14:paraId="490FF39C" w14:textId="665011DC" w:rsidR="002D6057" w:rsidRPr="004F3102" w:rsidRDefault="002D6057" w:rsidP="00C10E88">
      <w:pPr>
        <w:pStyle w:val="Paragrafobase"/>
        <w:rPr>
          <w:rFonts w:ascii="Cambria" w:hAnsi="Cambria" w:cs="Tahoma"/>
          <w:color w:val="000000" w:themeColor="text1"/>
          <w:sz w:val="22"/>
          <w:lang w:val="en-US"/>
        </w:rPr>
      </w:pPr>
      <w:r w:rsidRPr="00373779">
        <w:rPr>
          <w:rFonts w:ascii="Cambria" w:hAnsi="Cambria" w:cs="Tahoma"/>
          <w:b/>
          <w:color w:val="000000" w:themeColor="text1"/>
          <w:sz w:val="22"/>
          <w:lang w:val="en-US"/>
        </w:rPr>
        <w:t>Date</w:t>
      </w:r>
      <w:r w:rsidRPr="00373779">
        <w:rPr>
          <w:rFonts w:ascii="Cambria" w:hAnsi="Cambria" w:cs="Tahoma"/>
          <w:color w:val="000000" w:themeColor="text1"/>
          <w:sz w:val="22"/>
          <w:lang w:val="en-US"/>
        </w:rPr>
        <w:t xml:space="preserve">: </w:t>
      </w:r>
      <w:r w:rsidR="0026759E">
        <w:rPr>
          <w:rFonts w:ascii="Cambria" w:hAnsi="Cambria" w:cs="Tahoma"/>
          <w:color w:val="000000" w:themeColor="text1"/>
          <w:sz w:val="20"/>
          <w:szCs w:val="20"/>
          <w:lang w:val="en-US"/>
        </w:rPr>
        <w:t>28</w:t>
      </w:r>
      <w:r w:rsidR="0026759E" w:rsidRPr="0026759E">
        <w:rPr>
          <w:rFonts w:ascii="Cambria" w:hAnsi="Cambria" w:cs="Tahoma"/>
          <w:color w:val="000000" w:themeColor="text1"/>
          <w:sz w:val="20"/>
          <w:szCs w:val="20"/>
          <w:vertAlign w:val="superscript"/>
          <w:lang w:val="en-US"/>
        </w:rPr>
        <w:t>th</w:t>
      </w:r>
      <w:r w:rsidR="0026759E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January 2022</w:t>
      </w:r>
    </w:p>
    <w:p w14:paraId="04017A06" w14:textId="3B83E094" w:rsidR="002D6057" w:rsidRPr="004F3102" w:rsidRDefault="002D6057" w:rsidP="005443EF">
      <w:pPr>
        <w:pStyle w:val="Paragrafobase"/>
        <w:rPr>
          <w:rFonts w:ascii="Cambria" w:hAnsi="Cambria" w:cs="Tahoma"/>
          <w:color w:val="000000" w:themeColor="text1"/>
          <w:sz w:val="22"/>
          <w:lang w:val="en-US"/>
        </w:rPr>
      </w:pPr>
      <w:r w:rsidRPr="004F3102">
        <w:rPr>
          <w:rFonts w:ascii="Cambria" w:hAnsi="Cambria" w:cs="Tahoma"/>
          <w:b/>
          <w:color w:val="000000" w:themeColor="text1"/>
          <w:sz w:val="22"/>
          <w:lang w:val="en-US"/>
        </w:rPr>
        <w:t>Time:</w:t>
      </w:r>
      <w:r w:rsidRPr="004F3102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="00A574A9"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>10.00 a.m.</w:t>
      </w:r>
      <w:r w:rsidR="00A574A9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– 12.</w:t>
      </w:r>
      <w:r w:rsidR="00C71080">
        <w:rPr>
          <w:rFonts w:ascii="Cambria" w:hAnsi="Cambria" w:cs="Tahoma"/>
          <w:color w:val="000000" w:themeColor="text1"/>
          <w:sz w:val="20"/>
          <w:szCs w:val="20"/>
          <w:lang w:val="en-US"/>
        </w:rPr>
        <w:t>30</w:t>
      </w:r>
      <w:r w:rsidR="00A574A9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p.m.</w:t>
      </w:r>
    </w:p>
    <w:p w14:paraId="33118003" w14:textId="2838A755" w:rsidR="00C10E88" w:rsidRPr="00B74EE6" w:rsidRDefault="001F0ABA" w:rsidP="00326B29">
      <w:pPr>
        <w:pStyle w:val="Paragrafobase"/>
        <w:rPr>
          <w:rFonts w:ascii="Cambria" w:hAnsi="Cambria" w:cs="Tahoma"/>
          <w:bCs/>
          <w:color w:val="000000" w:themeColor="text1"/>
          <w:sz w:val="22"/>
          <w:lang w:val="en-US"/>
        </w:rPr>
      </w:pPr>
      <w:r w:rsidRPr="004F3102">
        <w:rPr>
          <w:rFonts w:ascii="Cambria" w:hAnsi="Cambria" w:cs="Tahoma"/>
          <w:b/>
          <w:color w:val="000000" w:themeColor="text1"/>
          <w:sz w:val="22"/>
          <w:lang w:val="en-US"/>
        </w:rPr>
        <w:t>Location:</w:t>
      </w:r>
      <w:r w:rsidR="00C04177" w:rsidRPr="004F3102">
        <w:rPr>
          <w:rFonts w:ascii="Cambria" w:hAnsi="Cambria" w:cs="Tahoma"/>
          <w:bCs/>
          <w:color w:val="000000" w:themeColor="text1"/>
          <w:sz w:val="22"/>
          <w:lang w:val="en-US"/>
        </w:rPr>
        <w:t xml:space="preserve"> </w:t>
      </w:r>
      <w:r w:rsidR="00EF768F">
        <w:rPr>
          <w:rFonts w:ascii="Cambria" w:hAnsi="Cambria" w:cs="Tahoma"/>
          <w:color w:val="000000" w:themeColor="text1"/>
          <w:sz w:val="20"/>
          <w:szCs w:val="20"/>
          <w:lang w:val="en-US"/>
        </w:rPr>
        <w:t>Online webinar</w:t>
      </w:r>
    </w:p>
    <w:p w14:paraId="179DCB96" w14:textId="77777777" w:rsidR="00612484" w:rsidRPr="004F3102" w:rsidRDefault="00612484" w:rsidP="00612484">
      <w:pPr>
        <w:pStyle w:val="Paragrafobase"/>
        <w:rPr>
          <w:rFonts w:ascii="Cambria" w:hAnsi="Cambria" w:cs="Tahoma"/>
          <w:bCs/>
          <w:color w:val="000000" w:themeColor="text1"/>
          <w:sz w:val="22"/>
          <w:lang w:val="en-US"/>
        </w:rPr>
      </w:pPr>
    </w:p>
    <w:p w14:paraId="0D88F0D2" w14:textId="4E788D08" w:rsidR="00A574A9" w:rsidRPr="00A574A9" w:rsidRDefault="00A574A9" w:rsidP="00A57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 w:rsidRPr="00A574A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This new workstream aims to bring together stakeholders, including policymakers and industry on a regular basis to discuss substantive issues around the topic of hydrogen, informed by original intellectual input from ERCST. </w:t>
      </w:r>
    </w:p>
    <w:p w14:paraId="55AD78F2" w14:textId="7D8B15E7" w:rsidR="00A574A9" w:rsidRPr="00A574A9" w:rsidRDefault="00D760A9" w:rsidP="00A57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Drawing on the lessons of </w:t>
      </w:r>
      <w:r w:rsidR="00543F11">
        <w:rPr>
          <w:rFonts w:ascii="Cambria" w:hAnsi="Cambria" w:cs="Tahoma"/>
          <w:bCs/>
          <w:color w:val="000000" w:themeColor="text1"/>
          <w:szCs w:val="24"/>
          <w:lang w:eastAsia="it-IT"/>
        </w:rPr>
        <w:t>a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previous stock-take on the topic </w:t>
      </w:r>
      <w:r w:rsidR="00916471">
        <w:rPr>
          <w:rFonts w:ascii="Cambria" w:hAnsi="Cambria" w:cs="Tahoma"/>
          <w:bCs/>
          <w:color w:val="000000" w:themeColor="text1"/>
          <w:szCs w:val="24"/>
          <w:lang w:eastAsia="it-IT"/>
        </w:rPr>
        <w:t>discussed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in December 2021, t</w:t>
      </w:r>
      <w:r w:rsidR="00A574A9" w:rsidRPr="00A574A9">
        <w:rPr>
          <w:rFonts w:ascii="Cambria" w:hAnsi="Cambria" w:cs="Tahoma"/>
          <w:bCs/>
          <w:color w:val="000000" w:themeColor="text1"/>
          <w:szCs w:val="24"/>
          <w:lang w:eastAsia="it-IT"/>
        </w:rPr>
        <w:t>his meeting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is intended to identify</w:t>
      </w:r>
      <w:r w:rsidR="003319B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A574A9" w:rsidRPr="00A574A9">
        <w:rPr>
          <w:rFonts w:ascii="Cambria" w:hAnsi="Cambria" w:cs="Tahoma"/>
          <w:bCs/>
          <w:color w:val="000000" w:themeColor="text1"/>
          <w:szCs w:val="24"/>
          <w:lang w:eastAsia="it-IT"/>
        </w:rPr>
        <w:t>main gaps in the current EU regulatory framework</w:t>
      </w:r>
      <w:r w:rsidR="009B7715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for hydrogen</w:t>
      </w:r>
      <w:r w:rsidR="00A574A9" w:rsidRPr="00A574A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916471">
        <w:rPr>
          <w:rFonts w:ascii="Cambria" w:hAnsi="Cambria" w:cs="Tahoma"/>
          <w:bCs/>
          <w:color w:val="000000" w:themeColor="text1"/>
          <w:szCs w:val="24"/>
          <w:lang w:eastAsia="it-IT"/>
        </w:rPr>
        <w:t>following</w:t>
      </w:r>
      <w:r w:rsidR="009B7715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the publication</w:t>
      </w:r>
      <w:r w:rsidR="00A574A9" w:rsidRPr="00A574A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of the hydrogen and decarbonized gas market package </w:t>
      </w:r>
      <w:r w:rsidR="009B7715">
        <w:rPr>
          <w:rFonts w:ascii="Cambria" w:hAnsi="Cambria" w:cs="Tahoma"/>
          <w:bCs/>
          <w:color w:val="000000" w:themeColor="text1"/>
          <w:szCs w:val="24"/>
          <w:lang w:eastAsia="it-IT"/>
        </w:rPr>
        <w:t>and</w:t>
      </w:r>
      <w:r w:rsidR="00A574A9" w:rsidRPr="00A574A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other relevant legislative acts, such as the Delegated Act on Renewable Fuels of non-Biological Origin (RFNBO)</w:t>
      </w:r>
      <w:r w:rsidR="009B7715">
        <w:rPr>
          <w:rFonts w:ascii="Cambria" w:hAnsi="Cambria" w:cs="Tahoma"/>
          <w:bCs/>
          <w:color w:val="000000" w:themeColor="text1"/>
          <w:szCs w:val="24"/>
          <w:lang w:eastAsia="it-IT"/>
        </w:rPr>
        <w:t>.</w:t>
      </w:r>
    </w:p>
    <w:p w14:paraId="51DC1759" w14:textId="1F23C2F2" w:rsidR="00CC16AE" w:rsidRPr="00916471" w:rsidRDefault="00543F11" w:rsidP="00A57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>R</w:t>
      </w:r>
      <w:r w:rsidR="0012359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egulation for hydrogen </w:t>
      </w:r>
      <w:r w:rsidR="00CA6E00">
        <w:rPr>
          <w:rFonts w:ascii="Cambria" w:hAnsi="Cambria" w:cs="Tahoma"/>
          <w:bCs/>
          <w:color w:val="000000" w:themeColor="text1"/>
          <w:szCs w:val="24"/>
          <w:lang w:eastAsia="it-IT"/>
        </w:rPr>
        <w:t>should</w:t>
      </w:r>
      <w:r w:rsidR="0012359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contribute to the creation of a hydrogen market that</w:t>
      </w:r>
      <w:r w:rsidR="009B2F30">
        <w:rPr>
          <w:rFonts w:ascii="Cambria" w:hAnsi="Cambria" w:cs="Tahoma"/>
          <w:bCs/>
          <w:color w:val="000000" w:themeColor="text1"/>
          <w:szCs w:val="24"/>
          <w:lang w:eastAsia="it-IT"/>
        </w:rPr>
        <w:t>,</w:t>
      </w:r>
      <w:r w:rsidR="0012359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on the one side helps Europe to decarbonize</w:t>
      </w:r>
      <w:r w:rsidR="009B2F30">
        <w:rPr>
          <w:rFonts w:ascii="Cambria" w:hAnsi="Cambria" w:cs="Tahoma"/>
          <w:bCs/>
          <w:color w:val="000000" w:themeColor="text1"/>
          <w:szCs w:val="24"/>
          <w:lang w:eastAsia="it-IT"/>
        </w:rPr>
        <w:t>,</w:t>
      </w:r>
      <w:r w:rsidR="0012359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and on the other side </w:t>
      </w:r>
      <w:r w:rsidR="00CC16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makes </w:t>
      </w:r>
      <w:r w:rsidR="0012359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the EU a </w:t>
      </w:r>
      <w:r w:rsidR="00CC16AE">
        <w:rPr>
          <w:rFonts w:ascii="Cambria" w:hAnsi="Cambria" w:cs="Tahoma"/>
          <w:bCs/>
          <w:color w:val="000000" w:themeColor="text1"/>
          <w:szCs w:val="24"/>
          <w:lang w:eastAsia="it-IT"/>
        </w:rPr>
        <w:t>world</w:t>
      </w:r>
      <w:r w:rsidR="0012359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leader</w:t>
      </w:r>
      <w:r w:rsidR="00CC16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in this technology</w:t>
      </w:r>
      <w:r w:rsidR="0012359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. </w:t>
      </w:r>
      <w:r w:rsidR="00CC16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Another important goal of the regulation should be to send a clear message to </w:t>
      </w:r>
      <w:r w:rsidR="00B96540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the </w:t>
      </w:r>
      <w:r w:rsidR="00CC16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market </w:t>
      </w:r>
      <w:proofErr w:type="gramStart"/>
      <w:r w:rsidR="00B96540">
        <w:rPr>
          <w:rFonts w:ascii="Cambria" w:hAnsi="Cambria" w:cs="Tahoma"/>
          <w:bCs/>
          <w:color w:val="000000" w:themeColor="text1"/>
          <w:szCs w:val="24"/>
          <w:lang w:eastAsia="it-IT"/>
        </w:rPr>
        <w:t>in order to</w:t>
      </w:r>
      <w:proofErr w:type="gramEnd"/>
      <w:r w:rsidR="00B96540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increase </w:t>
      </w:r>
      <w:r w:rsidR="00CC16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predictability and </w:t>
      </w:r>
      <w:r w:rsidR="00B96540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security for investments. </w:t>
      </w:r>
    </w:p>
    <w:p w14:paraId="3A188D74" w14:textId="7AF2268E" w:rsidR="00FF3527" w:rsidRDefault="009B2F30" w:rsidP="00A57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>While</w:t>
      </w:r>
      <w:r w:rsidR="00DF76CF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at first glance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the theory looks easy</w:t>
      </w:r>
      <w:r w:rsidR="00C97087">
        <w:rPr>
          <w:rFonts w:ascii="Cambria" w:hAnsi="Cambria" w:cs="Tahoma"/>
          <w:bCs/>
          <w:color w:val="000000" w:themeColor="text1"/>
          <w:szCs w:val="24"/>
          <w:lang w:eastAsia="it-IT"/>
        </w:rPr>
        <w:t>,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transitioning from political willingness to implementation has proven everything but simple. </w:t>
      </w:r>
      <w:r w:rsidR="00CC16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As the hydrogen regulatory puzzle is being completed </w:t>
      </w:r>
      <w:r w:rsidR="00EC2AD2">
        <w:rPr>
          <w:rFonts w:ascii="Cambria" w:hAnsi="Cambria" w:cs="Tahoma"/>
          <w:bCs/>
          <w:color w:val="000000" w:themeColor="text1"/>
          <w:szCs w:val="24"/>
          <w:lang w:eastAsia="it-IT"/>
        </w:rPr>
        <w:t>an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evaluation </w:t>
      </w:r>
      <w:r w:rsidR="00B37EA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of the regulatory framework cannot fail to address </w:t>
      </w:r>
      <w:r w:rsidR="00EC2AD2">
        <w:rPr>
          <w:rFonts w:ascii="Cambria" w:hAnsi="Cambria" w:cs="Tahoma"/>
          <w:bCs/>
          <w:color w:val="000000" w:themeColor="text1"/>
          <w:szCs w:val="24"/>
          <w:lang w:eastAsia="it-IT"/>
        </w:rPr>
        <w:t>f</w:t>
      </w:r>
      <w:r w:rsidR="00B37EA7">
        <w:rPr>
          <w:rFonts w:ascii="Cambria" w:hAnsi="Cambria" w:cs="Tahoma"/>
          <w:bCs/>
          <w:color w:val="000000" w:themeColor="text1"/>
          <w:szCs w:val="24"/>
          <w:lang w:eastAsia="it-IT"/>
        </w:rPr>
        <w:t>irst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and foremost,</w:t>
      </w:r>
      <w:r w:rsidR="00B37EA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if the</w:t>
      </w:r>
      <w:r w:rsidR="005A6B1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DF76CF">
        <w:rPr>
          <w:rFonts w:ascii="Cambria" w:hAnsi="Cambria" w:cs="Tahoma"/>
          <w:bCs/>
          <w:color w:val="000000" w:themeColor="text1"/>
          <w:szCs w:val="24"/>
          <w:lang w:eastAsia="it-IT"/>
        </w:rPr>
        <w:t>proposed</w:t>
      </w:r>
      <w:r w:rsidR="005A6B1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framework has the potential to unlock investments </w:t>
      </w:r>
      <w:r w:rsidR="006D2AD6">
        <w:rPr>
          <w:rFonts w:ascii="Cambria" w:hAnsi="Cambria" w:cs="Tahoma"/>
          <w:bCs/>
          <w:color w:val="000000" w:themeColor="text1"/>
          <w:szCs w:val="24"/>
          <w:lang w:eastAsia="it-IT"/>
        </w:rPr>
        <w:t>in</w:t>
      </w:r>
      <w:r w:rsidR="000671F1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hydrogen</w:t>
      </w:r>
      <w:r w:rsidR="00170E1A">
        <w:rPr>
          <w:rFonts w:ascii="Cambria" w:hAnsi="Cambria" w:cs="Tahoma"/>
          <w:bCs/>
          <w:color w:val="000000" w:themeColor="text1"/>
          <w:szCs w:val="24"/>
          <w:lang w:eastAsia="it-IT"/>
        </w:rPr>
        <w:t>. S</w:t>
      </w:r>
      <w:r w:rsidR="00DF76CF">
        <w:rPr>
          <w:rFonts w:ascii="Cambria" w:hAnsi="Cambria" w:cs="Tahoma"/>
          <w:bCs/>
          <w:color w:val="000000" w:themeColor="text1"/>
          <w:szCs w:val="24"/>
          <w:lang w:eastAsia="it-IT"/>
        </w:rPr>
        <w:t>econdly</w:t>
      </w:r>
      <w:r w:rsidR="00170E1A">
        <w:rPr>
          <w:rFonts w:ascii="Cambria" w:hAnsi="Cambria" w:cs="Tahoma"/>
          <w:bCs/>
          <w:color w:val="000000" w:themeColor="text1"/>
          <w:szCs w:val="24"/>
          <w:lang w:eastAsia="it-IT"/>
        </w:rPr>
        <w:t>,</w:t>
      </w:r>
      <w:r w:rsidR="00DF76CF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if the regulatory framework is comprehensive and complete</w:t>
      </w:r>
      <w:r w:rsidR="005A6B1C">
        <w:rPr>
          <w:rFonts w:ascii="Cambria" w:hAnsi="Cambria" w:cs="Tahoma"/>
          <w:bCs/>
          <w:color w:val="000000" w:themeColor="text1"/>
          <w:szCs w:val="24"/>
          <w:lang w:eastAsia="it-IT"/>
        </w:rPr>
        <w:t>s</w:t>
      </w:r>
      <w:r w:rsidR="00DF76CF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the puzzle</w:t>
      </w:r>
      <w:r w:rsidR="00170E1A">
        <w:rPr>
          <w:rFonts w:ascii="Cambria" w:hAnsi="Cambria" w:cs="Tahoma"/>
          <w:bCs/>
          <w:color w:val="000000" w:themeColor="text1"/>
          <w:szCs w:val="24"/>
          <w:lang w:eastAsia="it-IT"/>
        </w:rPr>
        <w:t>. A</w:t>
      </w:r>
      <w:r w:rsidR="00DF76CF">
        <w:rPr>
          <w:rFonts w:ascii="Cambria" w:hAnsi="Cambria" w:cs="Tahoma"/>
          <w:bCs/>
          <w:color w:val="000000" w:themeColor="text1"/>
          <w:szCs w:val="24"/>
          <w:lang w:eastAsia="it-IT"/>
        </w:rPr>
        <w:t>nd thirdly,</w:t>
      </w:r>
      <w:r w:rsidR="00B37EA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384D61">
        <w:rPr>
          <w:rFonts w:ascii="Cambria" w:hAnsi="Cambria" w:cs="Tahoma"/>
          <w:bCs/>
          <w:color w:val="000000" w:themeColor="text1"/>
          <w:szCs w:val="24"/>
          <w:lang w:eastAsia="it-IT"/>
        </w:rPr>
        <w:t>what the</w:t>
      </w:r>
      <w:r w:rsidR="00EC2AD2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elements</w:t>
      </w:r>
      <w:r w:rsidR="00916471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are</w:t>
      </w:r>
      <w:r w:rsidR="00EC2AD2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32018B">
        <w:rPr>
          <w:rFonts w:ascii="Cambria" w:hAnsi="Cambria" w:cs="Tahoma"/>
          <w:bCs/>
          <w:color w:val="000000" w:themeColor="text1"/>
          <w:szCs w:val="24"/>
          <w:lang w:eastAsia="it-IT"/>
        </w:rPr>
        <w:t>that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despite </w:t>
      </w:r>
      <w:r w:rsidR="00B37EA7">
        <w:rPr>
          <w:rFonts w:ascii="Cambria" w:hAnsi="Cambria" w:cs="Tahoma"/>
          <w:bCs/>
          <w:color w:val="000000" w:themeColor="text1"/>
          <w:szCs w:val="24"/>
          <w:lang w:eastAsia="it-IT"/>
        </w:rPr>
        <w:t>being included in the regulation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32018B">
        <w:rPr>
          <w:rFonts w:ascii="Cambria" w:hAnsi="Cambria" w:cs="Tahoma"/>
          <w:bCs/>
          <w:color w:val="000000" w:themeColor="text1"/>
          <w:szCs w:val="24"/>
          <w:lang w:eastAsia="it-IT"/>
        </w:rPr>
        <w:t>may act as bottleneck or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32018B">
        <w:rPr>
          <w:rFonts w:ascii="Cambria" w:hAnsi="Cambria" w:cs="Tahoma"/>
          <w:bCs/>
          <w:color w:val="000000" w:themeColor="text1"/>
          <w:szCs w:val="24"/>
          <w:lang w:eastAsia="it-IT"/>
        </w:rPr>
        <w:t>slow the pace towards the deployment of a hydrogen economy.</w:t>
      </w:r>
    </w:p>
    <w:p w14:paraId="20E41825" w14:textId="3FA60627" w:rsidR="00FF3527" w:rsidRDefault="002459E1" w:rsidP="00A57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Nor can we </w:t>
      </w:r>
      <w:r w:rsidR="003319BC">
        <w:rPr>
          <w:rFonts w:ascii="Cambria" w:hAnsi="Cambria" w:cs="Tahoma"/>
          <w:bCs/>
          <w:color w:val="000000" w:themeColor="text1"/>
          <w:szCs w:val="24"/>
          <w:lang w:eastAsia="it-IT"/>
        </w:rPr>
        <w:t>ignore the question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3319BC">
        <w:rPr>
          <w:rFonts w:ascii="Cambria" w:hAnsi="Cambria" w:cs="Tahoma"/>
          <w:bCs/>
          <w:color w:val="000000" w:themeColor="text1"/>
          <w:szCs w:val="24"/>
          <w:lang w:eastAsia="it-IT"/>
        </w:rPr>
        <w:t>if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the right balance between regulation and </w:t>
      </w:r>
      <w:r w:rsidR="00384D61">
        <w:rPr>
          <w:rFonts w:ascii="Cambria" w:hAnsi="Cambria" w:cs="Tahoma"/>
          <w:bCs/>
          <w:color w:val="000000" w:themeColor="text1"/>
          <w:szCs w:val="24"/>
          <w:lang w:eastAsia="it-IT"/>
        </w:rPr>
        <w:t>market-based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32018B">
        <w:rPr>
          <w:rFonts w:ascii="Cambria" w:hAnsi="Cambria" w:cs="Tahoma"/>
          <w:bCs/>
          <w:color w:val="000000" w:themeColor="text1"/>
          <w:szCs w:val="24"/>
          <w:lang w:eastAsia="it-IT"/>
        </w:rPr>
        <w:t>instruments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has been </w:t>
      </w:r>
      <w:r w:rsidR="003319BC">
        <w:rPr>
          <w:rFonts w:ascii="Cambria" w:hAnsi="Cambria" w:cs="Tahoma"/>
          <w:bCs/>
          <w:color w:val="000000" w:themeColor="text1"/>
          <w:szCs w:val="24"/>
          <w:lang w:eastAsia="it-IT"/>
        </w:rPr>
        <w:t>achieved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as a</w:t>
      </w:r>
      <w:r w:rsidR="00B312C5">
        <w:rPr>
          <w:rFonts w:ascii="Cambria" w:hAnsi="Cambria" w:cs="Tahoma"/>
          <w:bCs/>
          <w:color w:val="000000" w:themeColor="text1"/>
          <w:szCs w:val="24"/>
          <w:lang w:eastAsia="it-IT"/>
        </w:rPr>
        <w:t>n extensive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use of </w:t>
      </w:r>
      <w:r w:rsidR="00384D61">
        <w:rPr>
          <w:rFonts w:ascii="Cambria" w:hAnsi="Cambria" w:cs="Tahoma"/>
          <w:bCs/>
          <w:color w:val="000000" w:themeColor="text1"/>
          <w:szCs w:val="24"/>
          <w:lang w:eastAsia="it-IT"/>
        </w:rPr>
        <w:t>command-and-control</w:t>
      </w:r>
      <w:r w:rsidR="00FF352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measures could</w:t>
      </w:r>
      <w:r w:rsidR="009A0015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lead to </w:t>
      </w:r>
      <w:r w:rsidR="001810CF">
        <w:rPr>
          <w:rFonts w:ascii="Cambria" w:hAnsi="Cambria" w:cs="Tahoma"/>
          <w:bCs/>
          <w:color w:val="000000" w:themeColor="text1"/>
          <w:szCs w:val="24"/>
          <w:lang w:eastAsia="it-IT"/>
        </w:rPr>
        <w:t>a very expensive and cost</w:t>
      </w:r>
      <w:r w:rsidR="000671F1">
        <w:rPr>
          <w:rFonts w:ascii="Cambria" w:hAnsi="Cambria" w:cs="Tahoma"/>
          <w:bCs/>
          <w:color w:val="000000" w:themeColor="text1"/>
          <w:szCs w:val="24"/>
          <w:lang w:eastAsia="it-IT"/>
        </w:rPr>
        <w:t>-</w:t>
      </w:r>
      <w:r w:rsidR="001810CF">
        <w:rPr>
          <w:rFonts w:ascii="Cambria" w:hAnsi="Cambria" w:cs="Tahoma"/>
          <w:bCs/>
          <w:color w:val="000000" w:themeColor="text1"/>
          <w:szCs w:val="24"/>
          <w:lang w:eastAsia="it-IT"/>
        </w:rPr>
        <w:t>inefficient decarbonization effort making public pockets</w:t>
      </w:r>
      <w:r w:rsidR="00CA6E00">
        <w:rPr>
          <w:rFonts w:ascii="Cambria" w:hAnsi="Cambria" w:cs="Tahoma"/>
          <w:bCs/>
          <w:color w:val="000000" w:themeColor="text1"/>
          <w:szCs w:val="24"/>
          <w:lang w:eastAsia="it-IT"/>
        </w:rPr>
        <w:t>,</w:t>
      </w:r>
      <w:r w:rsidR="00384D61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businesses</w:t>
      </w:r>
      <w:r w:rsidR="00CA6E00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and consumers</w:t>
      </w:r>
      <w:r w:rsidR="001810CF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shoulder an excessive financial burden.</w:t>
      </w:r>
    </w:p>
    <w:p w14:paraId="3DC40370" w14:textId="77777777" w:rsidR="00B34FD4" w:rsidRPr="004F3102" w:rsidRDefault="00B34FD4" w:rsidP="00B34FD4">
      <w:p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</w:p>
    <w:p w14:paraId="0C2F0B60" w14:textId="5012A309" w:rsidR="00015580" w:rsidRPr="004F3102" w:rsidRDefault="00A574A9" w:rsidP="00A574A9">
      <w:pPr>
        <w:spacing w:after="0" w:line="360" w:lineRule="auto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eastAsia="Times New Roman" w:hAnsi="Cambria" w:cs="Tahoma"/>
          <w:b/>
          <w:color w:val="000000" w:themeColor="text1"/>
          <w:szCs w:val="20"/>
        </w:rPr>
        <w:t>10</w:t>
      </w:r>
      <w:r w:rsidR="00CE5A70">
        <w:rPr>
          <w:rFonts w:ascii="Cambria" w:eastAsia="Times New Roman" w:hAnsi="Cambria" w:cs="Tahoma"/>
          <w:b/>
          <w:color w:val="000000" w:themeColor="text1"/>
          <w:szCs w:val="20"/>
        </w:rPr>
        <w:t>:0</w:t>
      </w:r>
      <w:r w:rsidR="00015580" w:rsidRPr="004F3102">
        <w:rPr>
          <w:rFonts w:ascii="Cambria" w:eastAsia="Times New Roman" w:hAnsi="Cambria" w:cs="Tahoma"/>
          <w:b/>
          <w:color w:val="000000" w:themeColor="text1"/>
          <w:szCs w:val="20"/>
        </w:rPr>
        <w:t>0</w:t>
      </w:r>
      <w:r w:rsidR="00CE5A70">
        <w:rPr>
          <w:rFonts w:ascii="Cambria" w:eastAsia="Times New Roman" w:hAnsi="Cambria" w:cs="Tahoma"/>
          <w:b/>
          <w:color w:val="000000" w:themeColor="text1"/>
          <w:szCs w:val="20"/>
        </w:rPr>
        <w:t xml:space="preserve">                  </w:t>
      </w:r>
      <w:r w:rsidR="00015580" w:rsidRPr="004F3102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Welcome and introduction</w:t>
      </w:r>
    </w:p>
    <w:p w14:paraId="04D0445B" w14:textId="0FAF6859" w:rsidR="00D524B3" w:rsidRDefault="00015580" w:rsidP="002C353C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  <w:r w:rsidRPr="004F3102">
        <w:rPr>
          <w:rFonts w:ascii="Cambria" w:eastAsia="Times New Roman" w:hAnsi="Cambria" w:cs="Tahoma"/>
          <w:bCs/>
          <w:color w:val="000000" w:themeColor="text1"/>
          <w:szCs w:val="20"/>
        </w:rPr>
        <w:t>A</w:t>
      </w:r>
      <w:r w:rsidR="00820D85">
        <w:rPr>
          <w:rFonts w:ascii="Cambria" w:eastAsia="Times New Roman" w:hAnsi="Cambria" w:cs="Tahoma"/>
          <w:bCs/>
          <w:color w:val="000000" w:themeColor="text1"/>
          <w:szCs w:val="20"/>
        </w:rPr>
        <w:t xml:space="preserve">. </w:t>
      </w:r>
      <w:proofErr w:type="spellStart"/>
      <w:r w:rsidRPr="004F3102">
        <w:rPr>
          <w:rFonts w:ascii="Cambria" w:eastAsia="Times New Roman" w:hAnsi="Cambria" w:cs="Tahoma"/>
          <w:bCs/>
          <w:color w:val="000000" w:themeColor="text1"/>
          <w:szCs w:val="20"/>
        </w:rPr>
        <w:t>Marcu</w:t>
      </w:r>
      <w:proofErr w:type="spellEnd"/>
      <w:r w:rsidRPr="004F3102">
        <w:rPr>
          <w:rFonts w:ascii="Cambria" w:eastAsia="Times New Roman" w:hAnsi="Cambria" w:cs="Tahoma"/>
          <w:bCs/>
          <w:color w:val="000000" w:themeColor="text1"/>
          <w:szCs w:val="20"/>
        </w:rPr>
        <w:t xml:space="preserve">, ERCST </w:t>
      </w:r>
    </w:p>
    <w:p w14:paraId="08835E8E" w14:textId="77777777" w:rsidR="00D524B3" w:rsidRDefault="00D524B3" w:rsidP="00D524B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</w:p>
    <w:p w14:paraId="58EB09B3" w14:textId="5CF0C873" w:rsidR="00D524B3" w:rsidRDefault="00A574A9" w:rsidP="00A574A9">
      <w:pPr>
        <w:spacing w:after="0" w:line="360" w:lineRule="auto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eastAsia="Times New Roman" w:hAnsi="Cambria" w:cs="Tahoma"/>
          <w:b/>
          <w:color w:val="000000" w:themeColor="text1"/>
          <w:szCs w:val="20"/>
        </w:rPr>
        <w:t>10</w:t>
      </w:r>
      <w:r w:rsidR="00D524B3" w:rsidRPr="00573A36">
        <w:rPr>
          <w:rFonts w:ascii="Cambria" w:eastAsia="Times New Roman" w:hAnsi="Cambria" w:cs="Tahoma"/>
          <w:b/>
          <w:color w:val="000000" w:themeColor="text1"/>
          <w:szCs w:val="20"/>
        </w:rPr>
        <w:t>:</w:t>
      </w:r>
      <w:r w:rsidR="00CE5A70">
        <w:rPr>
          <w:rFonts w:ascii="Cambria" w:eastAsia="Times New Roman" w:hAnsi="Cambria" w:cs="Tahoma"/>
          <w:b/>
          <w:color w:val="000000" w:themeColor="text1"/>
          <w:szCs w:val="20"/>
        </w:rPr>
        <w:t>0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>5</w:t>
      </w:r>
      <w:r w:rsidR="00D524B3" w:rsidRPr="00573A36">
        <w:rPr>
          <w:rFonts w:ascii="Cambria" w:eastAsia="Times New Roman" w:hAnsi="Cambria" w:cs="Tahoma"/>
          <w:b/>
          <w:color w:val="000000" w:themeColor="text1"/>
          <w:szCs w:val="20"/>
        </w:rPr>
        <w:tab/>
      </w:r>
      <w:r w:rsidR="00D524B3" w:rsidRPr="00573A36">
        <w:rPr>
          <w:rFonts w:ascii="Cambria" w:eastAsia="Times New Roman" w:hAnsi="Cambria" w:cs="Tahoma"/>
          <w:b/>
          <w:color w:val="000000" w:themeColor="text1"/>
          <w:szCs w:val="20"/>
        </w:rPr>
        <w:tab/>
      </w:r>
      <w:r>
        <w:rPr>
          <w:rFonts w:ascii="Cambria" w:eastAsia="Times New Roman" w:hAnsi="Cambria" w:cs="Tahoma"/>
          <w:b/>
          <w:color w:val="000000" w:themeColor="text1"/>
          <w:szCs w:val="20"/>
        </w:rPr>
        <w:t xml:space="preserve">Background to the discussions, </w:t>
      </w:r>
      <w:r w:rsidR="003B722B">
        <w:rPr>
          <w:rFonts w:ascii="Cambria" w:eastAsia="Times New Roman" w:hAnsi="Cambria" w:cs="Tahoma"/>
          <w:b/>
          <w:color w:val="000000" w:themeColor="text1"/>
          <w:szCs w:val="20"/>
        </w:rPr>
        <w:t>completing the hydrogen regulatory puzzle</w:t>
      </w:r>
    </w:p>
    <w:p w14:paraId="45C4F03B" w14:textId="594CA842" w:rsidR="00015580" w:rsidRPr="00A574A9" w:rsidRDefault="00A574A9" w:rsidP="00A574A9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A574A9">
        <w:rPr>
          <w:rFonts w:ascii="Cambria" w:hAnsi="Cambria" w:cs="Tahoma"/>
          <w:bCs/>
          <w:color w:val="000000" w:themeColor="text1"/>
        </w:rPr>
        <w:t>A. Fernandez, ERCST</w:t>
      </w:r>
      <w:r w:rsidR="00015580" w:rsidRPr="00A574A9">
        <w:rPr>
          <w:rFonts w:ascii="Cambria" w:eastAsia="Times New Roman" w:hAnsi="Cambria" w:cs="Tahoma"/>
          <w:b/>
          <w:color w:val="000000" w:themeColor="text1"/>
        </w:rPr>
        <w:tab/>
      </w:r>
      <w:r w:rsidR="00015580" w:rsidRPr="00A574A9">
        <w:rPr>
          <w:rFonts w:ascii="Cambria" w:eastAsia="Times New Roman" w:hAnsi="Cambria" w:cs="Tahoma"/>
          <w:bCs/>
          <w:color w:val="000000" w:themeColor="text1"/>
        </w:rPr>
        <w:t xml:space="preserve"> </w:t>
      </w:r>
    </w:p>
    <w:p w14:paraId="2F40F368" w14:textId="77777777" w:rsidR="00015580" w:rsidRDefault="00015580" w:rsidP="00015580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highlight w:val="yellow"/>
        </w:rPr>
      </w:pPr>
    </w:p>
    <w:p w14:paraId="69C6ACCD" w14:textId="2AE2402B" w:rsidR="00015580" w:rsidRDefault="00A574A9" w:rsidP="00A574A9">
      <w:pPr>
        <w:spacing w:after="0" w:line="360" w:lineRule="auto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eastAsia="Times New Roman" w:hAnsi="Cambria" w:cs="Tahoma"/>
          <w:b/>
          <w:color w:val="000000" w:themeColor="text1"/>
          <w:szCs w:val="20"/>
        </w:rPr>
        <w:t>10</w:t>
      </w:r>
      <w:r w:rsidR="00015580" w:rsidRPr="00C86768">
        <w:rPr>
          <w:rFonts w:ascii="Cambria" w:eastAsia="Times New Roman" w:hAnsi="Cambria" w:cs="Tahoma"/>
          <w:b/>
          <w:color w:val="000000" w:themeColor="text1"/>
          <w:szCs w:val="20"/>
        </w:rPr>
        <w:t>: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>20</w:t>
      </w:r>
      <w:r w:rsidR="00015580">
        <w:rPr>
          <w:rFonts w:ascii="Cambria" w:eastAsia="Times New Roman" w:hAnsi="Cambria" w:cs="Tahoma"/>
          <w:b/>
          <w:color w:val="000000" w:themeColor="text1"/>
          <w:szCs w:val="20"/>
        </w:rPr>
        <w:tab/>
      </w:r>
      <w:r w:rsidR="00015580">
        <w:rPr>
          <w:rFonts w:ascii="Cambria" w:eastAsia="Times New Roman" w:hAnsi="Cambria" w:cs="Tahoma"/>
          <w:b/>
          <w:color w:val="000000" w:themeColor="text1"/>
          <w:szCs w:val="20"/>
        </w:rPr>
        <w:tab/>
      </w:r>
      <w:r>
        <w:rPr>
          <w:rFonts w:ascii="Cambria" w:eastAsia="Times New Roman" w:hAnsi="Cambria" w:cs="Tahoma"/>
          <w:b/>
          <w:color w:val="000000" w:themeColor="text1"/>
          <w:szCs w:val="20"/>
        </w:rPr>
        <w:t>Chair</w:t>
      </w:r>
    </w:p>
    <w:p w14:paraId="6027AF6C" w14:textId="77777777" w:rsidR="00A574A9" w:rsidRPr="00A574A9" w:rsidRDefault="00A574A9" w:rsidP="00A574A9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A574A9">
        <w:rPr>
          <w:rFonts w:ascii="Cambria" w:hAnsi="Cambria" w:cs="Tahoma"/>
          <w:bCs/>
          <w:color w:val="000000" w:themeColor="text1"/>
        </w:rPr>
        <w:lastRenderedPageBreak/>
        <w:t>O. Imbault, ERCST</w:t>
      </w:r>
    </w:p>
    <w:p w14:paraId="1508B25B" w14:textId="425BE969" w:rsidR="00A574A9" w:rsidRDefault="00A574A9" w:rsidP="00A574A9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</w:p>
    <w:p w14:paraId="293DC00A" w14:textId="1B32AC31" w:rsidR="002D4D9B" w:rsidRDefault="002D4D9B" w:rsidP="00A574A9">
      <w:pPr>
        <w:ind w:left="720" w:firstLine="72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</w:rPr>
        <w:t>Introductory remarks</w:t>
      </w:r>
      <w:r w:rsidR="005E4A5B">
        <w:rPr>
          <w:rFonts w:ascii="Cambria" w:hAnsi="Cambria" w:cs="Tahoma"/>
          <w:b/>
          <w:color w:val="000000" w:themeColor="text1"/>
        </w:rPr>
        <w:t xml:space="preserve">, EC Commission views on the hydrogen regulatory framework with focus on the Hydrogen and Decarbonized Gas Package. </w:t>
      </w:r>
      <w:r>
        <w:rPr>
          <w:rFonts w:ascii="Cambria" w:hAnsi="Cambria" w:cs="Tahoma"/>
          <w:b/>
          <w:color w:val="000000" w:themeColor="text1"/>
        </w:rPr>
        <w:t xml:space="preserve"> </w:t>
      </w:r>
    </w:p>
    <w:p w14:paraId="3CAFAC52" w14:textId="776F1C11" w:rsidR="002D4D9B" w:rsidRPr="005E4A5B" w:rsidRDefault="005E4A5B" w:rsidP="002D4D9B">
      <w:pPr>
        <w:pStyle w:val="ListParagraph"/>
        <w:numPr>
          <w:ilvl w:val="0"/>
          <w:numId w:val="19"/>
        </w:numPr>
        <w:jc w:val="both"/>
        <w:textAlignment w:val="baseline"/>
        <w:rPr>
          <w:rFonts w:ascii="Cambria" w:hAnsi="Cambria" w:cs="Tahoma"/>
          <w:bCs/>
          <w:color w:val="000000" w:themeColor="text1"/>
          <w:lang w:val="nl-NL"/>
        </w:rPr>
      </w:pPr>
      <w:r>
        <w:rPr>
          <w:rFonts w:ascii="Cambria" w:hAnsi="Cambria" w:cs="Tahoma"/>
          <w:bCs/>
          <w:color w:val="000000" w:themeColor="text1"/>
          <w:lang w:val="nl-NL"/>
        </w:rPr>
        <w:t>A. van</w:t>
      </w:r>
      <w:r w:rsidRPr="005E4A5B">
        <w:rPr>
          <w:rFonts w:ascii="Cambria" w:hAnsi="Cambria" w:cs="Tahoma"/>
          <w:bCs/>
          <w:color w:val="000000" w:themeColor="text1"/>
          <w:lang w:val="nl-NL"/>
        </w:rPr>
        <w:t xml:space="preserve"> H</w:t>
      </w:r>
      <w:r>
        <w:rPr>
          <w:rFonts w:ascii="Cambria" w:hAnsi="Cambria" w:cs="Tahoma"/>
          <w:bCs/>
          <w:color w:val="000000" w:themeColor="text1"/>
          <w:lang w:val="nl-NL"/>
        </w:rPr>
        <w:t>aasteren</w:t>
      </w:r>
      <w:r w:rsidR="002D4D9B" w:rsidRPr="005E4A5B">
        <w:rPr>
          <w:rFonts w:ascii="Cambria" w:hAnsi="Cambria" w:cs="Tahoma"/>
          <w:bCs/>
          <w:color w:val="000000" w:themeColor="text1"/>
          <w:lang w:val="nl-NL"/>
        </w:rPr>
        <w:t xml:space="preserve">, European </w:t>
      </w:r>
      <w:proofErr w:type="spellStart"/>
      <w:r w:rsidR="002D4D9B" w:rsidRPr="005E4A5B">
        <w:rPr>
          <w:rFonts w:ascii="Cambria" w:hAnsi="Cambria" w:cs="Tahoma"/>
          <w:bCs/>
          <w:color w:val="000000" w:themeColor="text1"/>
          <w:lang w:val="nl-NL"/>
        </w:rPr>
        <w:t>Commission</w:t>
      </w:r>
      <w:proofErr w:type="spellEnd"/>
    </w:p>
    <w:p w14:paraId="00FB2F0A" w14:textId="62CD0BBB" w:rsidR="00A574A9" w:rsidRDefault="00A574A9" w:rsidP="00A574A9">
      <w:pPr>
        <w:ind w:left="720" w:firstLine="72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A574A9">
        <w:rPr>
          <w:rFonts w:ascii="Cambria" w:hAnsi="Cambria" w:cs="Tahoma"/>
          <w:b/>
          <w:color w:val="000000" w:themeColor="text1"/>
        </w:rPr>
        <w:t>Key regulatory developments and missing pieces</w:t>
      </w:r>
      <w:r w:rsidR="003B722B">
        <w:rPr>
          <w:rFonts w:ascii="Cambria" w:hAnsi="Cambria" w:cs="Tahoma"/>
          <w:b/>
          <w:color w:val="000000" w:themeColor="text1"/>
        </w:rPr>
        <w:t xml:space="preserve"> of the hydrogen </w:t>
      </w:r>
      <w:r w:rsidR="00CA6E00">
        <w:rPr>
          <w:rFonts w:ascii="Cambria" w:hAnsi="Cambria" w:cs="Tahoma"/>
          <w:b/>
          <w:color w:val="000000" w:themeColor="text1"/>
        </w:rPr>
        <w:t>regulatory puzzle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E12693" w14:paraId="0DD70536" w14:textId="77777777" w:rsidTr="00E12693">
        <w:tc>
          <w:tcPr>
            <w:tcW w:w="9627" w:type="dxa"/>
          </w:tcPr>
          <w:p w14:paraId="4BC4220A" w14:textId="77777777" w:rsidR="00F10CBF" w:rsidRDefault="00F10CBF" w:rsidP="00E12693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>This panel will reflect upon the following questions:</w:t>
            </w:r>
          </w:p>
          <w:p w14:paraId="045FA7B8" w14:textId="5D561DDA" w:rsidR="00E12693" w:rsidRDefault="00E12693" w:rsidP="00E12693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 w:rsidRPr="00E12693">
              <w:rPr>
                <w:rFonts w:ascii="Cambria" w:hAnsi="Cambria" w:cs="Tahoma"/>
                <w:bCs/>
                <w:color w:val="000000" w:themeColor="text1"/>
              </w:rPr>
              <w:t>Has the Commission proposed a comprehensive regulatory framework that supports the creation of a hydrogen economy in the EU? If not, what are the missing pieces?</w:t>
            </w:r>
          </w:p>
          <w:p w14:paraId="14862A9A" w14:textId="00B10989" w:rsidR="00E12693" w:rsidRDefault="00E12693" w:rsidP="00E12693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 w:rsidRPr="00E12693">
              <w:rPr>
                <w:rFonts w:ascii="Cambria" w:hAnsi="Cambria" w:cs="Tahoma"/>
                <w:bCs/>
                <w:color w:val="000000" w:themeColor="text1"/>
              </w:rPr>
              <w:t>Is there a comprehensive definition for low carbon hydrogen that</w:t>
            </w:r>
            <w:r>
              <w:rPr>
                <w:rFonts w:ascii="Cambria" w:hAnsi="Cambria" w:cs="Tahoma"/>
                <w:bCs/>
                <w:color w:val="000000" w:themeColor="text1"/>
              </w:rPr>
              <w:t xml:space="preserve"> provides certainty and</w:t>
            </w:r>
            <w:r w:rsidRPr="00E12693">
              <w:rPr>
                <w:rFonts w:ascii="Cambria" w:hAnsi="Cambria" w:cs="Tahoma"/>
                <w:bCs/>
                <w:color w:val="000000" w:themeColor="text1"/>
              </w:rPr>
              <w:t xml:space="preserve"> supports investments in this technological landscape?</w:t>
            </w:r>
          </w:p>
          <w:p w14:paraId="5874A47C" w14:textId="2D004181" w:rsidR="00243B25" w:rsidRPr="00E12693" w:rsidRDefault="00E12693" w:rsidP="00E12693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 w:rsidRPr="00E12693">
              <w:rPr>
                <w:rFonts w:ascii="Cambria" w:hAnsi="Cambria" w:cs="Tahoma"/>
                <w:bCs/>
                <w:color w:val="000000" w:themeColor="text1"/>
              </w:rPr>
              <w:t>What are those elements of the regulation that despite being included may act as a bottle neck or slow the pace of deployment of a hydrogen economy?</w:t>
            </w:r>
          </w:p>
        </w:tc>
      </w:tr>
    </w:tbl>
    <w:p w14:paraId="242D8C6E" w14:textId="77777777" w:rsidR="004115A8" w:rsidRDefault="004115A8" w:rsidP="004115A8">
      <w:pPr>
        <w:pStyle w:val="ListParagraph"/>
        <w:spacing w:after="0" w:line="240" w:lineRule="auto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6B70F038" w14:textId="75CBBD64" w:rsidR="00243B25" w:rsidRPr="000C3D2E" w:rsidRDefault="00C71080" w:rsidP="00243B2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543F11">
        <w:rPr>
          <w:rFonts w:ascii="Cambria" w:hAnsi="Cambria" w:cs="Tahoma"/>
          <w:bCs/>
          <w:color w:val="000000" w:themeColor="text1"/>
        </w:rPr>
        <w:t>D</w:t>
      </w:r>
      <w:r w:rsidR="00543F11">
        <w:rPr>
          <w:rFonts w:ascii="Cambria" w:hAnsi="Cambria" w:cs="Tahoma"/>
          <w:bCs/>
          <w:color w:val="000000" w:themeColor="text1"/>
        </w:rPr>
        <w:t>.</w:t>
      </w:r>
      <w:r w:rsidRPr="00543F11">
        <w:rPr>
          <w:rFonts w:ascii="Cambria" w:hAnsi="Cambria" w:cs="Tahoma"/>
          <w:bCs/>
          <w:color w:val="000000" w:themeColor="text1"/>
        </w:rPr>
        <w:t xml:space="preserve"> Noel, Air </w:t>
      </w:r>
      <w:r w:rsidR="002D4D9B">
        <w:rPr>
          <w:rFonts w:ascii="Cambria" w:hAnsi="Cambria" w:cs="Tahoma"/>
          <w:bCs/>
          <w:color w:val="000000" w:themeColor="text1"/>
        </w:rPr>
        <w:t>L</w:t>
      </w:r>
      <w:r w:rsidRPr="00543F11">
        <w:rPr>
          <w:rFonts w:ascii="Cambria" w:hAnsi="Cambria" w:cs="Tahoma"/>
          <w:bCs/>
          <w:color w:val="000000" w:themeColor="text1"/>
        </w:rPr>
        <w:t>iquide</w:t>
      </w:r>
    </w:p>
    <w:p w14:paraId="7ECEF661" w14:textId="4AC96F31" w:rsidR="000C3D2E" w:rsidRPr="000C3D2E" w:rsidRDefault="00883123" w:rsidP="000C3D2E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543F11">
        <w:rPr>
          <w:rFonts w:ascii="Cambria" w:hAnsi="Cambria" w:cs="Tahoma"/>
          <w:bCs/>
          <w:color w:val="000000" w:themeColor="text1"/>
        </w:rPr>
        <w:t>V</w:t>
      </w:r>
      <w:r w:rsidR="00543F11">
        <w:rPr>
          <w:rFonts w:ascii="Cambria" w:hAnsi="Cambria" w:cs="Tahoma"/>
          <w:bCs/>
          <w:color w:val="000000" w:themeColor="text1"/>
        </w:rPr>
        <w:t>.</w:t>
      </w:r>
      <w:r w:rsidRPr="00543F11">
        <w:rPr>
          <w:rFonts w:ascii="Cambria" w:hAnsi="Cambria" w:cs="Tahoma"/>
          <w:bCs/>
          <w:color w:val="000000" w:themeColor="text1"/>
        </w:rPr>
        <w:t xml:space="preserve"> Palmisano, SNAM</w:t>
      </w:r>
    </w:p>
    <w:p w14:paraId="019DFDE2" w14:textId="31B6A7BB" w:rsidR="00706C30" w:rsidRDefault="00706C30" w:rsidP="00706C3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Cambria" w:hAnsi="Cambria" w:cs="Tahoma"/>
          <w:bCs/>
          <w:color w:val="000000" w:themeColor="text1"/>
        </w:rPr>
      </w:pPr>
      <w:r w:rsidRPr="00543F11">
        <w:rPr>
          <w:rFonts w:ascii="Cambria" w:hAnsi="Cambria" w:cs="Tahoma"/>
          <w:bCs/>
          <w:color w:val="000000" w:themeColor="text1"/>
        </w:rPr>
        <w:t>E</w:t>
      </w:r>
      <w:r>
        <w:rPr>
          <w:rFonts w:ascii="Cambria" w:hAnsi="Cambria" w:cs="Tahoma"/>
          <w:bCs/>
          <w:color w:val="000000" w:themeColor="text1"/>
        </w:rPr>
        <w:t>.</w:t>
      </w:r>
      <w:r w:rsidRPr="00543F11">
        <w:rPr>
          <w:rFonts w:ascii="Cambria" w:hAnsi="Cambria" w:cs="Tahoma"/>
          <w:bCs/>
          <w:color w:val="000000" w:themeColor="text1"/>
        </w:rPr>
        <w:t xml:space="preserve"> Perret, EDF</w:t>
      </w:r>
    </w:p>
    <w:p w14:paraId="46CF382F" w14:textId="77777777" w:rsidR="003B722B" w:rsidRDefault="003B722B" w:rsidP="003B722B">
      <w:pPr>
        <w:pStyle w:val="ListParagraph"/>
        <w:spacing w:after="0" w:line="240" w:lineRule="auto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0BED1AB5" w14:textId="68D7BB45" w:rsidR="003B722B" w:rsidRDefault="00A574A9" w:rsidP="003B2F31">
      <w:pPr>
        <w:spacing w:after="12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11</w:t>
      </w:r>
      <w:r w:rsidR="003B2F31" w:rsidRPr="004F3102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:</w:t>
      </w:r>
      <w:r w:rsidR="0010144A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10</w:t>
      </w:r>
      <w:r w:rsidR="0011182B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  <w:r w:rsidR="0011182B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  <w:r w:rsidR="0073790A" w:rsidRPr="00AC7A91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Risk of excessive regulation (renewable and additional electricity sources)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2693" w14:paraId="4252A5CF" w14:textId="77777777" w:rsidTr="00E12693">
        <w:tc>
          <w:tcPr>
            <w:tcW w:w="9622" w:type="dxa"/>
          </w:tcPr>
          <w:p w14:paraId="51F1575B" w14:textId="5033759D" w:rsidR="00F10CBF" w:rsidRDefault="00F10CBF" w:rsidP="00E12693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>This panel will reflect upon the following questions:</w:t>
            </w:r>
          </w:p>
          <w:p w14:paraId="0B8BF4F3" w14:textId="646A0291" w:rsidR="00E12693" w:rsidRDefault="00E12693" w:rsidP="00E12693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 w:rsidRPr="00E12693">
              <w:rPr>
                <w:rFonts w:ascii="Cambria" w:hAnsi="Cambria" w:cs="Tahoma"/>
                <w:bCs/>
                <w:color w:val="000000" w:themeColor="text1"/>
              </w:rPr>
              <w:t>Are we making an excessive use of regulation vis a vis market-based instruments such as carbon pricing?</w:t>
            </w:r>
          </w:p>
          <w:p w14:paraId="7702D281" w14:textId="2DEFF737" w:rsidR="00E12693" w:rsidRDefault="0073790A" w:rsidP="00E12693">
            <w:pPr>
              <w:jc w:val="both"/>
              <w:textAlignment w:val="baseline"/>
              <w:rPr>
                <w:rFonts w:ascii="Cambria" w:eastAsia="Times New Roman" w:hAnsi="Cambria" w:cs="Tahoma"/>
                <w:b/>
                <w:color w:val="000000" w:themeColor="text1"/>
                <w:szCs w:val="20"/>
                <w:lang w:eastAsia="en-GB"/>
              </w:rPr>
            </w:pPr>
            <w:r w:rsidRPr="00AC7A91">
              <w:rPr>
                <w:rFonts w:ascii="Cambria" w:hAnsi="Cambria" w:cs="Tahoma"/>
                <w:bCs/>
                <w:color w:val="000000" w:themeColor="text1"/>
              </w:rPr>
              <w:t>More specifically,</w:t>
            </w:r>
            <w:r>
              <w:rPr>
                <w:rFonts w:ascii="Cambria" w:hAnsi="Cambria" w:cs="Tahoma"/>
                <w:bCs/>
                <w:color w:val="000000" w:themeColor="text1"/>
              </w:rPr>
              <w:t xml:space="preserve"> </w:t>
            </w:r>
            <w:r w:rsidR="00AC7A91">
              <w:rPr>
                <w:rFonts w:ascii="Cambria" w:hAnsi="Cambria" w:cs="Tahoma"/>
                <w:bCs/>
                <w:color w:val="000000" w:themeColor="text1"/>
              </w:rPr>
              <w:t>could</w:t>
            </w:r>
            <w:r>
              <w:rPr>
                <w:rFonts w:ascii="Cambria" w:hAnsi="Cambria" w:cs="Tahoma"/>
                <w:bCs/>
                <w:color w:val="000000" w:themeColor="text1"/>
              </w:rPr>
              <w:t xml:space="preserve"> the</w:t>
            </w:r>
            <w:r w:rsidR="00FF3412">
              <w:rPr>
                <w:rFonts w:ascii="Cambria" w:hAnsi="Cambria" w:cs="Tahoma"/>
                <w:bCs/>
                <w:color w:val="000000" w:themeColor="text1"/>
              </w:rPr>
              <w:t xml:space="preserve"> upcoming delegated act on Renewable Fuel</w:t>
            </w:r>
            <w:r w:rsidR="002275F0">
              <w:rPr>
                <w:rFonts w:ascii="Cambria" w:hAnsi="Cambria" w:cs="Tahoma"/>
                <w:bCs/>
                <w:color w:val="000000" w:themeColor="text1"/>
              </w:rPr>
              <w:t>s</w:t>
            </w:r>
            <w:r w:rsidR="00FF3412">
              <w:rPr>
                <w:rFonts w:ascii="Cambria" w:hAnsi="Cambria" w:cs="Tahoma"/>
                <w:bCs/>
                <w:color w:val="000000" w:themeColor="text1"/>
              </w:rPr>
              <w:t xml:space="preserve"> of </w:t>
            </w:r>
            <w:proofErr w:type="gramStart"/>
            <w:r w:rsidR="00FF3412">
              <w:rPr>
                <w:rFonts w:ascii="Cambria" w:hAnsi="Cambria" w:cs="Tahoma"/>
                <w:bCs/>
                <w:color w:val="000000" w:themeColor="text1"/>
              </w:rPr>
              <w:t>Non Biological</w:t>
            </w:r>
            <w:proofErr w:type="gramEnd"/>
            <w:r w:rsidR="00FF3412">
              <w:rPr>
                <w:rFonts w:ascii="Cambria" w:hAnsi="Cambria" w:cs="Tahoma"/>
                <w:bCs/>
                <w:color w:val="000000" w:themeColor="text1"/>
              </w:rPr>
              <w:t xml:space="preserve"> </w:t>
            </w:r>
            <w:r w:rsidR="00B86933">
              <w:rPr>
                <w:rFonts w:ascii="Cambria" w:hAnsi="Cambria" w:cs="Tahoma"/>
                <w:bCs/>
                <w:color w:val="000000" w:themeColor="text1"/>
              </w:rPr>
              <w:t>O</w:t>
            </w:r>
            <w:r w:rsidR="00FF3412">
              <w:rPr>
                <w:rFonts w:ascii="Cambria" w:hAnsi="Cambria" w:cs="Tahoma"/>
                <w:bCs/>
                <w:color w:val="000000" w:themeColor="text1"/>
              </w:rPr>
              <w:t>rigin (RFNBO)</w:t>
            </w:r>
            <w:r w:rsidR="00B86933">
              <w:rPr>
                <w:rFonts w:ascii="Cambria" w:hAnsi="Cambria" w:cs="Tahoma"/>
                <w:bCs/>
                <w:color w:val="000000" w:themeColor="text1"/>
              </w:rPr>
              <w:t xml:space="preserve"> act as </w:t>
            </w:r>
            <w:r w:rsidR="00E12693" w:rsidRPr="00E12693">
              <w:rPr>
                <w:rFonts w:ascii="Cambria" w:hAnsi="Cambria" w:cs="Tahoma"/>
                <w:bCs/>
                <w:color w:val="000000" w:themeColor="text1"/>
              </w:rPr>
              <w:t>a bottleneck</w:t>
            </w:r>
            <w:r w:rsidR="00B86933">
              <w:rPr>
                <w:rFonts w:ascii="Cambria" w:hAnsi="Cambria" w:cs="Tahoma"/>
                <w:bCs/>
                <w:color w:val="000000" w:themeColor="text1"/>
              </w:rPr>
              <w:t>/barrier</w:t>
            </w:r>
            <w:r w:rsidR="00E12693" w:rsidRPr="00E12693">
              <w:rPr>
                <w:rFonts w:ascii="Cambria" w:hAnsi="Cambria" w:cs="Tahoma"/>
                <w:bCs/>
                <w:color w:val="000000" w:themeColor="text1"/>
              </w:rPr>
              <w:t xml:space="preserve"> for the deployment of a hydrogen economy?</w:t>
            </w:r>
          </w:p>
        </w:tc>
      </w:tr>
    </w:tbl>
    <w:p w14:paraId="4B345B48" w14:textId="77777777" w:rsidR="004115A8" w:rsidRDefault="004115A8" w:rsidP="004115A8">
      <w:pPr>
        <w:pStyle w:val="ListParagraph"/>
        <w:spacing w:after="0" w:line="240" w:lineRule="auto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38A90ADC" w14:textId="5B119D34" w:rsidR="00281A75" w:rsidRPr="002275F0" w:rsidRDefault="009B7715" w:rsidP="002275F0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543F11">
        <w:rPr>
          <w:rFonts w:ascii="Cambria" w:hAnsi="Cambria" w:cs="Tahoma"/>
          <w:bCs/>
          <w:color w:val="000000" w:themeColor="text1"/>
        </w:rPr>
        <w:t>N</w:t>
      </w:r>
      <w:r w:rsidR="00543F11">
        <w:rPr>
          <w:rFonts w:ascii="Cambria" w:hAnsi="Cambria" w:cs="Tahoma"/>
          <w:bCs/>
          <w:color w:val="000000" w:themeColor="text1"/>
        </w:rPr>
        <w:t>.</w:t>
      </w:r>
      <w:r w:rsidRPr="00543F11">
        <w:rPr>
          <w:rFonts w:ascii="Cambria" w:hAnsi="Cambria" w:cs="Tahoma"/>
          <w:bCs/>
          <w:color w:val="000000" w:themeColor="text1"/>
        </w:rPr>
        <w:t xml:space="preserve"> </w:t>
      </w:r>
      <w:proofErr w:type="spellStart"/>
      <w:r w:rsidRPr="00543F11">
        <w:rPr>
          <w:rFonts w:ascii="Cambria" w:hAnsi="Cambria" w:cs="Tahoma"/>
          <w:bCs/>
          <w:color w:val="000000" w:themeColor="text1"/>
        </w:rPr>
        <w:t>Rega</w:t>
      </w:r>
      <w:proofErr w:type="spellEnd"/>
      <w:r w:rsidRPr="00543F11">
        <w:rPr>
          <w:rFonts w:ascii="Cambria" w:hAnsi="Cambria" w:cs="Tahoma"/>
          <w:bCs/>
          <w:color w:val="000000" w:themeColor="text1"/>
        </w:rPr>
        <w:t>, CEFIC</w:t>
      </w:r>
    </w:p>
    <w:p w14:paraId="3323DEFF" w14:textId="32FC2D11" w:rsidR="000C3D2E" w:rsidRDefault="002275F0" w:rsidP="00281A7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>
        <w:rPr>
          <w:rFonts w:ascii="Cambria" w:hAnsi="Cambria" w:cs="Tahoma"/>
          <w:bCs/>
          <w:color w:val="000000" w:themeColor="text1"/>
        </w:rPr>
        <w:t>F. Paquet, Renewable Hydrogen Coalition</w:t>
      </w:r>
    </w:p>
    <w:p w14:paraId="0F59A7B7" w14:textId="5EBFA7C4" w:rsidR="008C37C5" w:rsidRPr="000C3D2E" w:rsidRDefault="008C37C5" w:rsidP="00281A7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>
        <w:rPr>
          <w:rFonts w:ascii="Cambria" w:hAnsi="Cambria" w:cs="Tahoma"/>
          <w:bCs/>
          <w:color w:val="000000" w:themeColor="text1"/>
        </w:rPr>
        <w:t>ENI</w:t>
      </w:r>
    </w:p>
    <w:p w14:paraId="29215048" w14:textId="77777777" w:rsidR="009B7715" w:rsidRPr="009B7715" w:rsidRDefault="009B7715" w:rsidP="009B7715">
      <w:pPr>
        <w:pStyle w:val="ListParagraph"/>
        <w:spacing w:after="0" w:line="240" w:lineRule="auto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439840F3" w14:textId="6A40BBDA" w:rsidR="003B2F31" w:rsidRPr="004F3102" w:rsidRDefault="0010144A" w:rsidP="0010144A">
      <w:pPr>
        <w:spacing w:after="12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 xml:space="preserve">12:00 </w:t>
      </w: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  <w:r w:rsidR="00A574A9" w:rsidRPr="0011182B">
        <w:rPr>
          <w:rFonts w:ascii="Cambria" w:hAnsi="Cambria" w:cs="Tahoma"/>
          <w:b/>
          <w:color w:val="000000" w:themeColor="text1"/>
        </w:rPr>
        <w:t>First round of discussions and Q&amp;A</w:t>
      </w:r>
    </w:p>
    <w:p w14:paraId="39031A2D" w14:textId="62DE2CE7" w:rsidR="007C3DB2" w:rsidRDefault="0010144A" w:rsidP="0011182B">
      <w:pPr>
        <w:tabs>
          <w:tab w:val="left" w:pos="1418"/>
        </w:tabs>
        <w:spacing w:after="12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12:30</w:t>
      </w:r>
      <w:r w:rsidR="0011182B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  <w:r w:rsidR="00A574A9" w:rsidRPr="0011182B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End of the meeting</w:t>
      </w:r>
    </w:p>
    <w:p w14:paraId="0987F280" w14:textId="3F6EC981" w:rsidR="00FE5C10" w:rsidRPr="0011182B" w:rsidRDefault="00FE5C10" w:rsidP="00FE5C10">
      <w:pP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</w:p>
    <w:p w14:paraId="18F3C474" w14:textId="77777777" w:rsidR="00FE5C10" w:rsidRPr="00FE5C10" w:rsidRDefault="00FE5C10" w:rsidP="00FE5C10">
      <w:pPr>
        <w:rPr>
          <w:rFonts w:ascii="Cambria" w:eastAsia="Times New Roman" w:hAnsi="Cambria" w:cs="Tahoma"/>
          <w:szCs w:val="20"/>
          <w:lang w:eastAsia="en-GB"/>
        </w:rPr>
      </w:pPr>
    </w:p>
    <w:sectPr w:rsidR="00FE5C10" w:rsidRPr="00FE5C10" w:rsidSect="00396B02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2ADC" w14:textId="77777777" w:rsidR="00423BF6" w:rsidRDefault="00423BF6" w:rsidP="002D6057">
      <w:pPr>
        <w:spacing w:after="0" w:line="240" w:lineRule="auto"/>
      </w:pPr>
      <w:r>
        <w:separator/>
      </w:r>
    </w:p>
  </w:endnote>
  <w:endnote w:type="continuationSeparator" w:id="0">
    <w:p w14:paraId="519064C3" w14:textId="77777777" w:rsidR="00423BF6" w:rsidRDefault="00423BF6" w:rsidP="002D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F837BE" w:rsidRDefault="00F86D95" w:rsidP="00F837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F837BE" w:rsidRDefault="00F837BE" w:rsidP="00F83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BF3" w14:textId="77777777" w:rsidR="00FE5C10" w:rsidRDefault="00FE5C10" w:rsidP="004725D4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</w:p>
  <w:p w14:paraId="6BB22AEF" w14:textId="77777777" w:rsidR="00FE5C10" w:rsidRPr="00FE5C10" w:rsidRDefault="00FE5C10" w:rsidP="00FE5C10">
    <w:pPr>
      <w:pStyle w:val="Footer"/>
      <w:framePr w:wrap="none" w:vAnchor="text" w:hAnchor="page" w:x="10561" w:yAlign="top"/>
      <w:rPr>
        <w:rStyle w:val="PageNumber"/>
        <w:rFonts w:ascii="Cambria" w:hAnsi="Cambria"/>
      </w:rPr>
    </w:pPr>
    <w:r w:rsidRPr="00FE5C10">
      <w:rPr>
        <w:rStyle w:val="PageNumber"/>
        <w:rFonts w:ascii="Cambria" w:hAnsi="Cambria"/>
      </w:rPr>
      <w:fldChar w:fldCharType="begin"/>
    </w:r>
    <w:r w:rsidRPr="00FE5C10">
      <w:rPr>
        <w:rStyle w:val="PageNumber"/>
        <w:rFonts w:ascii="Cambria" w:hAnsi="Cambria"/>
      </w:rPr>
      <w:instrText xml:space="preserve">PAGE  </w:instrText>
    </w:r>
    <w:r w:rsidRPr="00FE5C10">
      <w:rPr>
        <w:rStyle w:val="PageNumber"/>
        <w:rFonts w:ascii="Cambria" w:hAnsi="Cambria"/>
      </w:rPr>
      <w:fldChar w:fldCharType="separate"/>
    </w:r>
    <w:r w:rsidRPr="00FE5C10">
      <w:rPr>
        <w:rStyle w:val="PageNumber"/>
        <w:rFonts w:ascii="Cambria" w:hAnsi="Cambria"/>
        <w:noProof/>
      </w:rPr>
      <w:t>2</w:t>
    </w:r>
    <w:r w:rsidRPr="00FE5C10">
      <w:rPr>
        <w:rStyle w:val="PageNumber"/>
        <w:rFonts w:ascii="Cambria" w:hAnsi="Cambria"/>
      </w:rPr>
      <w:fldChar w:fldCharType="end"/>
    </w:r>
  </w:p>
  <w:p w14:paraId="331FD241" w14:textId="58034E81" w:rsidR="009344D6" w:rsidRPr="00FE5C10" w:rsidRDefault="00423BF6" w:rsidP="00FE5C10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Cambria" w:hAnsi="Cambria"/>
        <w:sz w:val="21"/>
        <w:szCs w:val="21"/>
      </w:rPr>
    </w:pPr>
    <w:hyperlink r:id="rId1" w:history="1">
      <w:r w:rsidR="00FE5C10" w:rsidRPr="00FE5C10">
        <w:rPr>
          <w:rStyle w:val="Hyperlink"/>
          <w:rFonts w:ascii="Cambria" w:hAnsi="Cambria"/>
          <w:sz w:val="21"/>
          <w:szCs w:val="21"/>
        </w:rPr>
        <w:t>https://ercst.org/about-ercst/values/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7FC9" w14:textId="77777777" w:rsidR="00423BF6" w:rsidRDefault="00423BF6" w:rsidP="002D6057">
      <w:pPr>
        <w:spacing w:after="0" w:line="240" w:lineRule="auto"/>
      </w:pPr>
      <w:r>
        <w:separator/>
      </w:r>
    </w:p>
  </w:footnote>
  <w:footnote w:type="continuationSeparator" w:id="0">
    <w:p w14:paraId="519CA917" w14:textId="77777777" w:rsidR="00423BF6" w:rsidRDefault="00423BF6" w:rsidP="002D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F837BE" w:rsidRDefault="009A79CE" w:rsidP="009A79CE">
    <w:pPr>
      <w:pStyle w:val="Header"/>
    </w:pPr>
    <w:r>
      <w:rPr>
        <w:noProof/>
        <w:lang w:val="en-GB" w:eastAsia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EC2D9" w14:textId="77777777" w:rsidR="00F837BE" w:rsidRDefault="00F837BE" w:rsidP="00F8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C85570"/>
    <w:multiLevelType w:val="hybridMultilevel"/>
    <w:tmpl w:val="0632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A8D"/>
    <w:multiLevelType w:val="hybridMultilevel"/>
    <w:tmpl w:val="D2D0F7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2CC25190"/>
    <w:multiLevelType w:val="hybridMultilevel"/>
    <w:tmpl w:val="8910B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2678"/>
    <w:multiLevelType w:val="hybridMultilevel"/>
    <w:tmpl w:val="F43AEE10"/>
    <w:lvl w:ilvl="0" w:tplc="5C00D8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57F8"/>
    <w:multiLevelType w:val="hybridMultilevel"/>
    <w:tmpl w:val="4048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4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021FF"/>
    <w:multiLevelType w:val="hybridMultilevel"/>
    <w:tmpl w:val="2864D7E6"/>
    <w:lvl w:ilvl="0" w:tplc="CFC689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A92EDC"/>
    <w:multiLevelType w:val="hybridMultilevel"/>
    <w:tmpl w:val="BD1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97792"/>
    <w:multiLevelType w:val="hybridMultilevel"/>
    <w:tmpl w:val="E0CA6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2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7"/>
  </w:num>
  <w:num w:numId="11">
    <w:abstractNumId w:val="12"/>
  </w:num>
  <w:num w:numId="12">
    <w:abstractNumId w:val="22"/>
  </w:num>
  <w:num w:numId="13">
    <w:abstractNumId w:val="25"/>
  </w:num>
  <w:num w:numId="14">
    <w:abstractNumId w:val="20"/>
  </w:num>
  <w:num w:numId="15">
    <w:abstractNumId w:val="4"/>
  </w:num>
  <w:num w:numId="16">
    <w:abstractNumId w:val="3"/>
  </w:num>
  <w:num w:numId="17">
    <w:abstractNumId w:val="0"/>
  </w:num>
  <w:num w:numId="18">
    <w:abstractNumId w:val="18"/>
  </w:num>
  <w:num w:numId="19">
    <w:abstractNumId w:val="5"/>
  </w:num>
  <w:num w:numId="20">
    <w:abstractNumId w:val="15"/>
  </w:num>
  <w:num w:numId="21">
    <w:abstractNumId w:val="9"/>
  </w:num>
  <w:num w:numId="22">
    <w:abstractNumId w:val="1"/>
  </w:num>
  <w:num w:numId="23">
    <w:abstractNumId w:val="19"/>
  </w:num>
  <w:num w:numId="24">
    <w:abstractNumId w:val="16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29D8"/>
    <w:rsid w:val="00003A9E"/>
    <w:rsid w:val="00012479"/>
    <w:rsid w:val="0001281F"/>
    <w:rsid w:val="00015580"/>
    <w:rsid w:val="00015A99"/>
    <w:rsid w:val="00015C67"/>
    <w:rsid w:val="0001626F"/>
    <w:rsid w:val="00017828"/>
    <w:rsid w:val="00022B39"/>
    <w:rsid w:val="00023EF1"/>
    <w:rsid w:val="000263AF"/>
    <w:rsid w:val="00030D72"/>
    <w:rsid w:val="00031425"/>
    <w:rsid w:val="00032F6E"/>
    <w:rsid w:val="000370DA"/>
    <w:rsid w:val="00040A0A"/>
    <w:rsid w:val="000425A4"/>
    <w:rsid w:val="00043718"/>
    <w:rsid w:val="000445F0"/>
    <w:rsid w:val="000472CB"/>
    <w:rsid w:val="00051566"/>
    <w:rsid w:val="00052581"/>
    <w:rsid w:val="00052943"/>
    <w:rsid w:val="00052DE1"/>
    <w:rsid w:val="000533E5"/>
    <w:rsid w:val="00054A99"/>
    <w:rsid w:val="000671F1"/>
    <w:rsid w:val="00071219"/>
    <w:rsid w:val="00073183"/>
    <w:rsid w:val="00074475"/>
    <w:rsid w:val="00074FD8"/>
    <w:rsid w:val="00075167"/>
    <w:rsid w:val="00081F9E"/>
    <w:rsid w:val="00090223"/>
    <w:rsid w:val="0009109A"/>
    <w:rsid w:val="0009319B"/>
    <w:rsid w:val="00094E1B"/>
    <w:rsid w:val="000A06D8"/>
    <w:rsid w:val="000A0A13"/>
    <w:rsid w:val="000A168B"/>
    <w:rsid w:val="000A44AD"/>
    <w:rsid w:val="000A54B6"/>
    <w:rsid w:val="000A5A5B"/>
    <w:rsid w:val="000A5E32"/>
    <w:rsid w:val="000A6376"/>
    <w:rsid w:val="000A73D1"/>
    <w:rsid w:val="000A7CB4"/>
    <w:rsid w:val="000B30AD"/>
    <w:rsid w:val="000C3D2E"/>
    <w:rsid w:val="000C40C4"/>
    <w:rsid w:val="000C6096"/>
    <w:rsid w:val="000C6AE8"/>
    <w:rsid w:val="000D38B1"/>
    <w:rsid w:val="000D4025"/>
    <w:rsid w:val="000D65E6"/>
    <w:rsid w:val="000E15C2"/>
    <w:rsid w:val="000E5C86"/>
    <w:rsid w:val="000F0EDF"/>
    <w:rsid w:val="000F1248"/>
    <w:rsid w:val="000F25EB"/>
    <w:rsid w:val="000F7D3F"/>
    <w:rsid w:val="00100065"/>
    <w:rsid w:val="00100CA0"/>
    <w:rsid w:val="0010144A"/>
    <w:rsid w:val="00103E91"/>
    <w:rsid w:val="0011182B"/>
    <w:rsid w:val="00111E08"/>
    <w:rsid w:val="00112587"/>
    <w:rsid w:val="00117249"/>
    <w:rsid w:val="001175A7"/>
    <w:rsid w:val="001207EF"/>
    <w:rsid w:val="001215C2"/>
    <w:rsid w:val="00122AEC"/>
    <w:rsid w:val="0012359E"/>
    <w:rsid w:val="001252C4"/>
    <w:rsid w:val="00130A46"/>
    <w:rsid w:val="00131A08"/>
    <w:rsid w:val="0013216C"/>
    <w:rsid w:val="0014512C"/>
    <w:rsid w:val="001515B1"/>
    <w:rsid w:val="00155251"/>
    <w:rsid w:val="001613C6"/>
    <w:rsid w:val="00167F61"/>
    <w:rsid w:val="00170E1A"/>
    <w:rsid w:val="001750FB"/>
    <w:rsid w:val="00177D21"/>
    <w:rsid w:val="001808A0"/>
    <w:rsid w:val="001810CF"/>
    <w:rsid w:val="00181AEA"/>
    <w:rsid w:val="00183380"/>
    <w:rsid w:val="00184355"/>
    <w:rsid w:val="00185D8C"/>
    <w:rsid w:val="00186738"/>
    <w:rsid w:val="0019088C"/>
    <w:rsid w:val="00191EFC"/>
    <w:rsid w:val="00194C84"/>
    <w:rsid w:val="00195BB6"/>
    <w:rsid w:val="00195C9E"/>
    <w:rsid w:val="001A01FD"/>
    <w:rsid w:val="001B761A"/>
    <w:rsid w:val="001B7E62"/>
    <w:rsid w:val="001C3970"/>
    <w:rsid w:val="001C5C71"/>
    <w:rsid w:val="001C5ED6"/>
    <w:rsid w:val="001D1772"/>
    <w:rsid w:val="001D4AA1"/>
    <w:rsid w:val="001D7A72"/>
    <w:rsid w:val="001E3630"/>
    <w:rsid w:val="001E4B9E"/>
    <w:rsid w:val="001E61D5"/>
    <w:rsid w:val="001E7FBB"/>
    <w:rsid w:val="001F0ABA"/>
    <w:rsid w:val="001F17BB"/>
    <w:rsid w:val="001F6BA3"/>
    <w:rsid w:val="001F7BAC"/>
    <w:rsid w:val="0020531C"/>
    <w:rsid w:val="00206895"/>
    <w:rsid w:val="00206B3B"/>
    <w:rsid w:val="0021017E"/>
    <w:rsid w:val="00210B47"/>
    <w:rsid w:val="00211361"/>
    <w:rsid w:val="0021282C"/>
    <w:rsid w:val="00212DEA"/>
    <w:rsid w:val="002136C6"/>
    <w:rsid w:val="00213962"/>
    <w:rsid w:val="00214644"/>
    <w:rsid w:val="00217FB9"/>
    <w:rsid w:val="00220DB0"/>
    <w:rsid w:val="0022292A"/>
    <w:rsid w:val="00224D32"/>
    <w:rsid w:val="00225EF6"/>
    <w:rsid w:val="002275F0"/>
    <w:rsid w:val="00230A1E"/>
    <w:rsid w:val="00233CB2"/>
    <w:rsid w:val="002436F0"/>
    <w:rsid w:val="00243B25"/>
    <w:rsid w:val="00243DDD"/>
    <w:rsid w:val="002459E1"/>
    <w:rsid w:val="002467D8"/>
    <w:rsid w:val="00254DEE"/>
    <w:rsid w:val="00257249"/>
    <w:rsid w:val="002572A1"/>
    <w:rsid w:val="0025767A"/>
    <w:rsid w:val="0025780B"/>
    <w:rsid w:val="00257935"/>
    <w:rsid w:val="00264811"/>
    <w:rsid w:val="002664B0"/>
    <w:rsid w:val="0026759E"/>
    <w:rsid w:val="00271E71"/>
    <w:rsid w:val="00281244"/>
    <w:rsid w:val="00281A75"/>
    <w:rsid w:val="002879E0"/>
    <w:rsid w:val="00290059"/>
    <w:rsid w:val="002904D5"/>
    <w:rsid w:val="00290C5E"/>
    <w:rsid w:val="002923E6"/>
    <w:rsid w:val="0029624C"/>
    <w:rsid w:val="002A38D2"/>
    <w:rsid w:val="002A7480"/>
    <w:rsid w:val="002B668B"/>
    <w:rsid w:val="002C353C"/>
    <w:rsid w:val="002C3AF6"/>
    <w:rsid w:val="002C7076"/>
    <w:rsid w:val="002D2EDC"/>
    <w:rsid w:val="002D41B9"/>
    <w:rsid w:val="002D4D9B"/>
    <w:rsid w:val="002D56EC"/>
    <w:rsid w:val="002D6057"/>
    <w:rsid w:val="002D6937"/>
    <w:rsid w:val="002D6D6A"/>
    <w:rsid w:val="002D7A5A"/>
    <w:rsid w:val="002E0721"/>
    <w:rsid w:val="002E2FAA"/>
    <w:rsid w:val="002E4200"/>
    <w:rsid w:val="002E779A"/>
    <w:rsid w:val="002F13C2"/>
    <w:rsid w:val="002F2EE5"/>
    <w:rsid w:val="002F414D"/>
    <w:rsid w:val="00302637"/>
    <w:rsid w:val="003045D1"/>
    <w:rsid w:val="003054B6"/>
    <w:rsid w:val="003131BA"/>
    <w:rsid w:val="0031494B"/>
    <w:rsid w:val="0032018B"/>
    <w:rsid w:val="003226D1"/>
    <w:rsid w:val="003233E9"/>
    <w:rsid w:val="00323C41"/>
    <w:rsid w:val="00325D60"/>
    <w:rsid w:val="00326B29"/>
    <w:rsid w:val="00326D6C"/>
    <w:rsid w:val="0032725B"/>
    <w:rsid w:val="0032748E"/>
    <w:rsid w:val="00327DEE"/>
    <w:rsid w:val="00331677"/>
    <w:rsid w:val="003319BC"/>
    <w:rsid w:val="003342BD"/>
    <w:rsid w:val="003357DF"/>
    <w:rsid w:val="00335EE7"/>
    <w:rsid w:val="0033705D"/>
    <w:rsid w:val="00341B45"/>
    <w:rsid w:val="00343C59"/>
    <w:rsid w:val="0034622A"/>
    <w:rsid w:val="003559A3"/>
    <w:rsid w:val="003668CB"/>
    <w:rsid w:val="00371EE3"/>
    <w:rsid w:val="00373779"/>
    <w:rsid w:val="00374388"/>
    <w:rsid w:val="003745F2"/>
    <w:rsid w:val="00380061"/>
    <w:rsid w:val="00380FF0"/>
    <w:rsid w:val="00384D61"/>
    <w:rsid w:val="00393FC3"/>
    <w:rsid w:val="00395E05"/>
    <w:rsid w:val="00396B02"/>
    <w:rsid w:val="0039714E"/>
    <w:rsid w:val="003A137F"/>
    <w:rsid w:val="003A2918"/>
    <w:rsid w:val="003A598C"/>
    <w:rsid w:val="003A69B2"/>
    <w:rsid w:val="003A6A3C"/>
    <w:rsid w:val="003B258A"/>
    <w:rsid w:val="003B2F31"/>
    <w:rsid w:val="003B6CEF"/>
    <w:rsid w:val="003B71BA"/>
    <w:rsid w:val="003B722B"/>
    <w:rsid w:val="003D3A85"/>
    <w:rsid w:val="003D729D"/>
    <w:rsid w:val="003E0930"/>
    <w:rsid w:val="003E3091"/>
    <w:rsid w:val="003E711D"/>
    <w:rsid w:val="003E75C4"/>
    <w:rsid w:val="003F26B4"/>
    <w:rsid w:val="003F3339"/>
    <w:rsid w:val="003F38E9"/>
    <w:rsid w:val="003F406F"/>
    <w:rsid w:val="003F410B"/>
    <w:rsid w:val="003F466A"/>
    <w:rsid w:val="003F6E1D"/>
    <w:rsid w:val="003F721B"/>
    <w:rsid w:val="003F76F5"/>
    <w:rsid w:val="00400157"/>
    <w:rsid w:val="004012D5"/>
    <w:rsid w:val="00401C88"/>
    <w:rsid w:val="004048E4"/>
    <w:rsid w:val="004062AC"/>
    <w:rsid w:val="004115A8"/>
    <w:rsid w:val="00411F5C"/>
    <w:rsid w:val="004120CB"/>
    <w:rsid w:val="00413D2E"/>
    <w:rsid w:val="004215FA"/>
    <w:rsid w:val="00423BF6"/>
    <w:rsid w:val="004248A5"/>
    <w:rsid w:val="00425F53"/>
    <w:rsid w:val="004267A6"/>
    <w:rsid w:val="00434D39"/>
    <w:rsid w:val="00435B1A"/>
    <w:rsid w:val="0043645D"/>
    <w:rsid w:val="00436855"/>
    <w:rsid w:val="00442586"/>
    <w:rsid w:val="00444996"/>
    <w:rsid w:val="00455723"/>
    <w:rsid w:val="00456027"/>
    <w:rsid w:val="00460262"/>
    <w:rsid w:val="0046128F"/>
    <w:rsid w:val="004616B4"/>
    <w:rsid w:val="004647EC"/>
    <w:rsid w:val="004648F1"/>
    <w:rsid w:val="004674EA"/>
    <w:rsid w:val="004725D4"/>
    <w:rsid w:val="00472A1E"/>
    <w:rsid w:val="0047455C"/>
    <w:rsid w:val="00475FE9"/>
    <w:rsid w:val="0048230B"/>
    <w:rsid w:val="00482B17"/>
    <w:rsid w:val="00492D30"/>
    <w:rsid w:val="00494707"/>
    <w:rsid w:val="00495C18"/>
    <w:rsid w:val="00495E25"/>
    <w:rsid w:val="00497193"/>
    <w:rsid w:val="004972A2"/>
    <w:rsid w:val="00497490"/>
    <w:rsid w:val="004A3AD4"/>
    <w:rsid w:val="004A3B79"/>
    <w:rsid w:val="004A4149"/>
    <w:rsid w:val="004A5CBC"/>
    <w:rsid w:val="004A791B"/>
    <w:rsid w:val="004B24EA"/>
    <w:rsid w:val="004B2E03"/>
    <w:rsid w:val="004B5FFC"/>
    <w:rsid w:val="004B62C1"/>
    <w:rsid w:val="004C122D"/>
    <w:rsid w:val="004C1718"/>
    <w:rsid w:val="004C260C"/>
    <w:rsid w:val="004C2F8B"/>
    <w:rsid w:val="004C3831"/>
    <w:rsid w:val="004C3D0D"/>
    <w:rsid w:val="004C468E"/>
    <w:rsid w:val="004C4E63"/>
    <w:rsid w:val="004C6455"/>
    <w:rsid w:val="004C69A7"/>
    <w:rsid w:val="004C70B3"/>
    <w:rsid w:val="004D1F4A"/>
    <w:rsid w:val="004D2349"/>
    <w:rsid w:val="004D26A8"/>
    <w:rsid w:val="004D7900"/>
    <w:rsid w:val="004E4D9F"/>
    <w:rsid w:val="004F2163"/>
    <w:rsid w:val="004F3102"/>
    <w:rsid w:val="004F4484"/>
    <w:rsid w:val="004F5008"/>
    <w:rsid w:val="00503BAC"/>
    <w:rsid w:val="0050547B"/>
    <w:rsid w:val="00511074"/>
    <w:rsid w:val="00517460"/>
    <w:rsid w:val="00521EF7"/>
    <w:rsid w:val="00525FD2"/>
    <w:rsid w:val="00526842"/>
    <w:rsid w:val="00526C89"/>
    <w:rsid w:val="00526F15"/>
    <w:rsid w:val="00527D47"/>
    <w:rsid w:val="00536DDB"/>
    <w:rsid w:val="00543F11"/>
    <w:rsid w:val="005443EF"/>
    <w:rsid w:val="00544FC2"/>
    <w:rsid w:val="00546878"/>
    <w:rsid w:val="0055363F"/>
    <w:rsid w:val="00564860"/>
    <w:rsid w:val="00566CD6"/>
    <w:rsid w:val="00573A36"/>
    <w:rsid w:val="0058117E"/>
    <w:rsid w:val="0058292C"/>
    <w:rsid w:val="005844BA"/>
    <w:rsid w:val="0058760E"/>
    <w:rsid w:val="00590B6F"/>
    <w:rsid w:val="005979E6"/>
    <w:rsid w:val="005A0666"/>
    <w:rsid w:val="005A2EA6"/>
    <w:rsid w:val="005A305E"/>
    <w:rsid w:val="005A46A0"/>
    <w:rsid w:val="005A6B1C"/>
    <w:rsid w:val="005B05C4"/>
    <w:rsid w:val="005B3675"/>
    <w:rsid w:val="005B64EE"/>
    <w:rsid w:val="005C7C04"/>
    <w:rsid w:val="005D12F4"/>
    <w:rsid w:val="005D1939"/>
    <w:rsid w:val="005D3B5A"/>
    <w:rsid w:val="005D4FF5"/>
    <w:rsid w:val="005E4A5B"/>
    <w:rsid w:val="005E7590"/>
    <w:rsid w:val="005F16CF"/>
    <w:rsid w:val="005F42CC"/>
    <w:rsid w:val="005F5E97"/>
    <w:rsid w:val="005F6817"/>
    <w:rsid w:val="0060389A"/>
    <w:rsid w:val="00603FD0"/>
    <w:rsid w:val="00605579"/>
    <w:rsid w:val="00612484"/>
    <w:rsid w:val="006143A6"/>
    <w:rsid w:val="006161AC"/>
    <w:rsid w:val="00616426"/>
    <w:rsid w:val="0062467B"/>
    <w:rsid w:val="00627724"/>
    <w:rsid w:val="00632F93"/>
    <w:rsid w:val="006332AB"/>
    <w:rsid w:val="00634E6B"/>
    <w:rsid w:val="00640280"/>
    <w:rsid w:val="00641005"/>
    <w:rsid w:val="00641FA6"/>
    <w:rsid w:val="0064554E"/>
    <w:rsid w:val="00654218"/>
    <w:rsid w:val="00655C32"/>
    <w:rsid w:val="00660C04"/>
    <w:rsid w:val="006613F5"/>
    <w:rsid w:val="00662253"/>
    <w:rsid w:val="006627B8"/>
    <w:rsid w:val="0066300E"/>
    <w:rsid w:val="00663E11"/>
    <w:rsid w:val="00672A3D"/>
    <w:rsid w:val="00673A24"/>
    <w:rsid w:val="006748AB"/>
    <w:rsid w:val="00674E1D"/>
    <w:rsid w:val="00677D6D"/>
    <w:rsid w:val="006811FC"/>
    <w:rsid w:val="00682B95"/>
    <w:rsid w:val="00683AAF"/>
    <w:rsid w:val="00685157"/>
    <w:rsid w:val="00693E1A"/>
    <w:rsid w:val="00697597"/>
    <w:rsid w:val="006A0967"/>
    <w:rsid w:val="006A2FB4"/>
    <w:rsid w:val="006B0B1A"/>
    <w:rsid w:val="006B1D75"/>
    <w:rsid w:val="006B2BD1"/>
    <w:rsid w:val="006B5DF9"/>
    <w:rsid w:val="006C2A28"/>
    <w:rsid w:val="006C4181"/>
    <w:rsid w:val="006C6672"/>
    <w:rsid w:val="006D2AD6"/>
    <w:rsid w:val="006D7316"/>
    <w:rsid w:val="006E112B"/>
    <w:rsid w:val="006E1243"/>
    <w:rsid w:val="006E3423"/>
    <w:rsid w:val="006E7518"/>
    <w:rsid w:val="006F0256"/>
    <w:rsid w:val="006F2D96"/>
    <w:rsid w:val="006F69AE"/>
    <w:rsid w:val="006F6E6D"/>
    <w:rsid w:val="00701DE2"/>
    <w:rsid w:val="00703541"/>
    <w:rsid w:val="0070392F"/>
    <w:rsid w:val="00704923"/>
    <w:rsid w:val="00705FAF"/>
    <w:rsid w:val="00706C30"/>
    <w:rsid w:val="007078EF"/>
    <w:rsid w:val="00707DB8"/>
    <w:rsid w:val="007100DB"/>
    <w:rsid w:val="00714B16"/>
    <w:rsid w:val="00716D61"/>
    <w:rsid w:val="007176FA"/>
    <w:rsid w:val="00725645"/>
    <w:rsid w:val="007267BC"/>
    <w:rsid w:val="00730F35"/>
    <w:rsid w:val="007351C6"/>
    <w:rsid w:val="00737015"/>
    <w:rsid w:val="00737018"/>
    <w:rsid w:val="0073790A"/>
    <w:rsid w:val="00743156"/>
    <w:rsid w:val="0074434B"/>
    <w:rsid w:val="0074635F"/>
    <w:rsid w:val="00756BE0"/>
    <w:rsid w:val="00762709"/>
    <w:rsid w:val="00762E4A"/>
    <w:rsid w:val="00762F32"/>
    <w:rsid w:val="007633F0"/>
    <w:rsid w:val="007635F6"/>
    <w:rsid w:val="00765B89"/>
    <w:rsid w:val="00771D0F"/>
    <w:rsid w:val="00772F75"/>
    <w:rsid w:val="00775B16"/>
    <w:rsid w:val="00777398"/>
    <w:rsid w:val="00777C9C"/>
    <w:rsid w:val="00780DD3"/>
    <w:rsid w:val="00781E4B"/>
    <w:rsid w:val="007822E6"/>
    <w:rsid w:val="00783CEF"/>
    <w:rsid w:val="00791F44"/>
    <w:rsid w:val="0079500B"/>
    <w:rsid w:val="007A0BA2"/>
    <w:rsid w:val="007A1778"/>
    <w:rsid w:val="007B15F2"/>
    <w:rsid w:val="007B33A0"/>
    <w:rsid w:val="007C1126"/>
    <w:rsid w:val="007C39BB"/>
    <w:rsid w:val="007C3DB2"/>
    <w:rsid w:val="007C3EA9"/>
    <w:rsid w:val="007C6D37"/>
    <w:rsid w:val="007D02E4"/>
    <w:rsid w:val="007D2B60"/>
    <w:rsid w:val="007D4548"/>
    <w:rsid w:val="007D4BD9"/>
    <w:rsid w:val="007D58EF"/>
    <w:rsid w:val="007E290E"/>
    <w:rsid w:val="007E39B2"/>
    <w:rsid w:val="007E45CC"/>
    <w:rsid w:val="007E561C"/>
    <w:rsid w:val="007F0BF9"/>
    <w:rsid w:val="007F1E13"/>
    <w:rsid w:val="007F4363"/>
    <w:rsid w:val="007F5DF1"/>
    <w:rsid w:val="008005AE"/>
    <w:rsid w:val="008006C5"/>
    <w:rsid w:val="00802A37"/>
    <w:rsid w:val="00804A67"/>
    <w:rsid w:val="00804ADE"/>
    <w:rsid w:val="008056D2"/>
    <w:rsid w:val="00811DFD"/>
    <w:rsid w:val="0081505C"/>
    <w:rsid w:val="00820B16"/>
    <w:rsid w:val="00820CC9"/>
    <w:rsid w:val="00820D85"/>
    <w:rsid w:val="00821474"/>
    <w:rsid w:val="008327B8"/>
    <w:rsid w:val="0083495E"/>
    <w:rsid w:val="0084064B"/>
    <w:rsid w:val="00840E88"/>
    <w:rsid w:val="00842382"/>
    <w:rsid w:val="00843553"/>
    <w:rsid w:val="00854B3B"/>
    <w:rsid w:val="00854E76"/>
    <w:rsid w:val="00854F74"/>
    <w:rsid w:val="008625B7"/>
    <w:rsid w:val="00863A03"/>
    <w:rsid w:val="00864ACD"/>
    <w:rsid w:val="0086707E"/>
    <w:rsid w:val="00867E89"/>
    <w:rsid w:val="00873E17"/>
    <w:rsid w:val="00874B99"/>
    <w:rsid w:val="008820ED"/>
    <w:rsid w:val="00883123"/>
    <w:rsid w:val="00884E9A"/>
    <w:rsid w:val="00884FD6"/>
    <w:rsid w:val="00885E9C"/>
    <w:rsid w:val="00886EFF"/>
    <w:rsid w:val="008871AE"/>
    <w:rsid w:val="00890199"/>
    <w:rsid w:val="00890BA9"/>
    <w:rsid w:val="008921A4"/>
    <w:rsid w:val="00892A90"/>
    <w:rsid w:val="00894E0A"/>
    <w:rsid w:val="008A0878"/>
    <w:rsid w:val="008A5F88"/>
    <w:rsid w:val="008B1535"/>
    <w:rsid w:val="008C000F"/>
    <w:rsid w:val="008C10F3"/>
    <w:rsid w:val="008C1207"/>
    <w:rsid w:val="008C16C7"/>
    <w:rsid w:val="008C1FB6"/>
    <w:rsid w:val="008C34F9"/>
    <w:rsid w:val="008C37C5"/>
    <w:rsid w:val="008C513E"/>
    <w:rsid w:val="008C6EE1"/>
    <w:rsid w:val="008D1357"/>
    <w:rsid w:val="008D556B"/>
    <w:rsid w:val="008E1A3B"/>
    <w:rsid w:val="008E408E"/>
    <w:rsid w:val="008E4641"/>
    <w:rsid w:val="008F4EB0"/>
    <w:rsid w:val="008F5ABB"/>
    <w:rsid w:val="008F5D30"/>
    <w:rsid w:val="008F78D9"/>
    <w:rsid w:val="00906767"/>
    <w:rsid w:val="009127B2"/>
    <w:rsid w:val="009128AA"/>
    <w:rsid w:val="00913EED"/>
    <w:rsid w:val="00916471"/>
    <w:rsid w:val="00917967"/>
    <w:rsid w:val="00922CC4"/>
    <w:rsid w:val="009239A8"/>
    <w:rsid w:val="009344D6"/>
    <w:rsid w:val="00937123"/>
    <w:rsid w:val="0094116F"/>
    <w:rsid w:val="00951BB6"/>
    <w:rsid w:val="0095637C"/>
    <w:rsid w:val="00956852"/>
    <w:rsid w:val="00957DB7"/>
    <w:rsid w:val="00963014"/>
    <w:rsid w:val="00964AAB"/>
    <w:rsid w:val="009668A7"/>
    <w:rsid w:val="00971F41"/>
    <w:rsid w:val="0097383B"/>
    <w:rsid w:val="0097446B"/>
    <w:rsid w:val="00974A97"/>
    <w:rsid w:val="00976D80"/>
    <w:rsid w:val="009779E5"/>
    <w:rsid w:val="00985E91"/>
    <w:rsid w:val="0099125E"/>
    <w:rsid w:val="00994654"/>
    <w:rsid w:val="009972A1"/>
    <w:rsid w:val="009A0015"/>
    <w:rsid w:val="009A36B5"/>
    <w:rsid w:val="009A532D"/>
    <w:rsid w:val="009A61A7"/>
    <w:rsid w:val="009A79CE"/>
    <w:rsid w:val="009B0214"/>
    <w:rsid w:val="009B2F30"/>
    <w:rsid w:val="009B553B"/>
    <w:rsid w:val="009B5D9B"/>
    <w:rsid w:val="009B711D"/>
    <w:rsid w:val="009B7715"/>
    <w:rsid w:val="009B7E30"/>
    <w:rsid w:val="009C35DB"/>
    <w:rsid w:val="009C5C5F"/>
    <w:rsid w:val="009C68F2"/>
    <w:rsid w:val="009C6C78"/>
    <w:rsid w:val="009D7E54"/>
    <w:rsid w:val="009D7E6F"/>
    <w:rsid w:val="009E06E3"/>
    <w:rsid w:val="009E2B71"/>
    <w:rsid w:val="009E3221"/>
    <w:rsid w:val="009E3A61"/>
    <w:rsid w:val="009E4509"/>
    <w:rsid w:val="009E4BEE"/>
    <w:rsid w:val="009F00E5"/>
    <w:rsid w:val="009F1C41"/>
    <w:rsid w:val="009F326B"/>
    <w:rsid w:val="009F66EB"/>
    <w:rsid w:val="00A05A67"/>
    <w:rsid w:val="00A06FBA"/>
    <w:rsid w:val="00A13BA2"/>
    <w:rsid w:val="00A15E7F"/>
    <w:rsid w:val="00A176D2"/>
    <w:rsid w:val="00A2001E"/>
    <w:rsid w:val="00A2068B"/>
    <w:rsid w:val="00A23E5F"/>
    <w:rsid w:val="00A24BF8"/>
    <w:rsid w:val="00A25EDB"/>
    <w:rsid w:val="00A3031C"/>
    <w:rsid w:val="00A318DA"/>
    <w:rsid w:val="00A31E6D"/>
    <w:rsid w:val="00A35487"/>
    <w:rsid w:val="00A35DBE"/>
    <w:rsid w:val="00A42A94"/>
    <w:rsid w:val="00A44511"/>
    <w:rsid w:val="00A54B45"/>
    <w:rsid w:val="00A574A9"/>
    <w:rsid w:val="00A63441"/>
    <w:rsid w:val="00A644AE"/>
    <w:rsid w:val="00A65B0A"/>
    <w:rsid w:val="00A6750E"/>
    <w:rsid w:val="00A71335"/>
    <w:rsid w:val="00A71E41"/>
    <w:rsid w:val="00A72515"/>
    <w:rsid w:val="00A7335A"/>
    <w:rsid w:val="00A73872"/>
    <w:rsid w:val="00A75C74"/>
    <w:rsid w:val="00A81B05"/>
    <w:rsid w:val="00A87FF6"/>
    <w:rsid w:val="00A92B0A"/>
    <w:rsid w:val="00A94605"/>
    <w:rsid w:val="00A9475C"/>
    <w:rsid w:val="00A97CAB"/>
    <w:rsid w:val="00A97FA2"/>
    <w:rsid w:val="00AA5303"/>
    <w:rsid w:val="00AA64B0"/>
    <w:rsid w:val="00AB0D9C"/>
    <w:rsid w:val="00AB1915"/>
    <w:rsid w:val="00AB1931"/>
    <w:rsid w:val="00AB20E2"/>
    <w:rsid w:val="00AB34E7"/>
    <w:rsid w:val="00AB6400"/>
    <w:rsid w:val="00AB647C"/>
    <w:rsid w:val="00AC7A91"/>
    <w:rsid w:val="00AD0D54"/>
    <w:rsid w:val="00AD0DF5"/>
    <w:rsid w:val="00AD7C01"/>
    <w:rsid w:val="00AE2F8F"/>
    <w:rsid w:val="00B03739"/>
    <w:rsid w:val="00B050CC"/>
    <w:rsid w:val="00B14E58"/>
    <w:rsid w:val="00B158C7"/>
    <w:rsid w:val="00B265D4"/>
    <w:rsid w:val="00B26983"/>
    <w:rsid w:val="00B312C5"/>
    <w:rsid w:val="00B31304"/>
    <w:rsid w:val="00B331A0"/>
    <w:rsid w:val="00B341E1"/>
    <w:rsid w:val="00B34FD4"/>
    <w:rsid w:val="00B35839"/>
    <w:rsid w:val="00B37C65"/>
    <w:rsid w:val="00B37EA7"/>
    <w:rsid w:val="00B43221"/>
    <w:rsid w:val="00B43FA0"/>
    <w:rsid w:val="00B4525B"/>
    <w:rsid w:val="00B517EC"/>
    <w:rsid w:val="00B6233C"/>
    <w:rsid w:val="00B632DD"/>
    <w:rsid w:val="00B636B8"/>
    <w:rsid w:val="00B639D8"/>
    <w:rsid w:val="00B63EE5"/>
    <w:rsid w:val="00B6754C"/>
    <w:rsid w:val="00B70E99"/>
    <w:rsid w:val="00B74EE6"/>
    <w:rsid w:val="00B7553C"/>
    <w:rsid w:val="00B8428C"/>
    <w:rsid w:val="00B86933"/>
    <w:rsid w:val="00B86C04"/>
    <w:rsid w:val="00B86C25"/>
    <w:rsid w:val="00B875B3"/>
    <w:rsid w:val="00B87988"/>
    <w:rsid w:val="00B94767"/>
    <w:rsid w:val="00B95A40"/>
    <w:rsid w:val="00B96540"/>
    <w:rsid w:val="00B978EB"/>
    <w:rsid w:val="00BA54DC"/>
    <w:rsid w:val="00BA6C84"/>
    <w:rsid w:val="00BB0592"/>
    <w:rsid w:val="00BB05CE"/>
    <w:rsid w:val="00BB0C0C"/>
    <w:rsid w:val="00BB4893"/>
    <w:rsid w:val="00BC0266"/>
    <w:rsid w:val="00BC145D"/>
    <w:rsid w:val="00BC16C7"/>
    <w:rsid w:val="00BC5CDE"/>
    <w:rsid w:val="00BC79B8"/>
    <w:rsid w:val="00BD0F45"/>
    <w:rsid w:val="00BD4A7D"/>
    <w:rsid w:val="00BD54C3"/>
    <w:rsid w:val="00BD563D"/>
    <w:rsid w:val="00BD720C"/>
    <w:rsid w:val="00BE02C0"/>
    <w:rsid w:val="00BE06E3"/>
    <w:rsid w:val="00BE629C"/>
    <w:rsid w:val="00BE6B8B"/>
    <w:rsid w:val="00BF0F23"/>
    <w:rsid w:val="00BF6F9D"/>
    <w:rsid w:val="00C0078C"/>
    <w:rsid w:val="00C02577"/>
    <w:rsid w:val="00C037D1"/>
    <w:rsid w:val="00C04177"/>
    <w:rsid w:val="00C0459D"/>
    <w:rsid w:val="00C07576"/>
    <w:rsid w:val="00C10B92"/>
    <w:rsid w:val="00C10E88"/>
    <w:rsid w:val="00C12324"/>
    <w:rsid w:val="00C1273C"/>
    <w:rsid w:val="00C15D5A"/>
    <w:rsid w:val="00C21482"/>
    <w:rsid w:val="00C25D84"/>
    <w:rsid w:val="00C265E2"/>
    <w:rsid w:val="00C26620"/>
    <w:rsid w:val="00C27CA1"/>
    <w:rsid w:val="00C31CAF"/>
    <w:rsid w:val="00C31FE7"/>
    <w:rsid w:val="00C3552C"/>
    <w:rsid w:val="00C358D3"/>
    <w:rsid w:val="00C3621F"/>
    <w:rsid w:val="00C37A72"/>
    <w:rsid w:val="00C42150"/>
    <w:rsid w:val="00C44803"/>
    <w:rsid w:val="00C464EF"/>
    <w:rsid w:val="00C506DB"/>
    <w:rsid w:val="00C53C4D"/>
    <w:rsid w:val="00C55AC5"/>
    <w:rsid w:val="00C620D6"/>
    <w:rsid w:val="00C70ED4"/>
    <w:rsid w:val="00C71080"/>
    <w:rsid w:val="00C711D6"/>
    <w:rsid w:val="00C721B6"/>
    <w:rsid w:val="00C80345"/>
    <w:rsid w:val="00C80A72"/>
    <w:rsid w:val="00C82C8B"/>
    <w:rsid w:val="00C8501E"/>
    <w:rsid w:val="00C86768"/>
    <w:rsid w:val="00C90F0D"/>
    <w:rsid w:val="00C9179A"/>
    <w:rsid w:val="00C97087"/>
    <w:rsid w:val="00CA6E00"/>
    <w:rsid w:val="00CA715F"/>
    <w:rsid w:val="00CB036B"/>
    <w:rsid w:val="00CB0543"/>
    <w:rsid w:val="00CC16AE"/>
    <w:rsid w:val="00CC2B0D"/>
    <w:rsid w:val="00CC3503"/>
    <w:rsid w:val="00CD5ABC"/>
    <w:rsid w:val="00CE3E52"/>
    <w:rsid w:val="00CE4644"/>
    <w:rsid w:val="00CE4AC3"/>
    <w:rsid w:val="00CE5A70"/>
    <w:rsid w:val="00CF3D10"/>
    <w:rsid w:val="00CF7771"/>
    <w:rsid w:val="00D05590"/>
    <w:rsid w:val="00D07718"/>
    <w:rsid w:val="00D077BD"/>
    <w:rsid w:val="00D07B1B"/>
    <w:rsid w:val="00D11EC7"/>
    <w:rsid w:val="00D121C9"/>
    <w:rsid w:val="00D1354F"/>
    <w:rsid w:val="00D22231"/>
    <w:rsid w:val="00D25E57"/>
    <w:rsid w:val="00D337BE"/>
    <w:rsid w:val="00D3627C"/>
    <w:rsid w:val="00D40C3C"/>
    <w:rsid w:val="00D4468B"/>
    <w:rsid w:val="00D47F49"/>
    <w:rsid w:val="00D50E53"/>
    <w:rsid w:val="00D5149E"/>
    <w:rsid w:val="00D51627"/>
    <w:rsid w:val="00D5213A"/>
    <w:rsid w:val="00D524B3"/>
    <w:rsid w:val="00D54EC3"/>
    <w:rsid w:val="00D56228"/>
    <w:rsid w:val="00D5640B"/>
    <w:rsid w:val="00D56E5E"/>
    <w:rsid w:val="00D6082C"/>
    <w:rsid w:val="00D64D4F"/>
    <w:rsid w:val="00D6686B"/>
    <w:rsid w:val="00D71DB2"/>
    <w:rsid w:val="00D760A9"/>
    <w:rsid w:val="00D7685B"/>
    <w:rsid w:val="00D77D63"/>
    <w:rsid w:val="00D820AB"/>
    <w:rsid w:val="00D84B85"/>
    <w:rsid w:val="00D8509C"/>
    <w:rsid w:val="00D852B0"/>
    <w:rsid w:val="00D87870"/>
    <w:rsid w:val="00D94FB7"/>
    <w:rsid w:val="00D96B52"/>
    <w:rsid w:val="00DA261B"/>
    <w:rsid w:val="00DA272E"/>
    <w:rsid w:val="00DA5B6D"/>
    <w:rsid w:val="00DA6319"/>
    <w:rsid w:val="00DB3022"/>
    <w:rsid w:val="00DB5E35"/>
    <w:rsid w:val="00DC03C4"/>
    <w:rsid w:val="00DC0DBC"/>
    <w:rsid w:val="00DC2DD6"/>
    <w:rsid w:val="00DC2E0A"/>
    <w:rsid w:val="00DC4293"/>
    <w:rsid w:val="00DC64EF"/>
    <w:rsid w:val="00DD16BD"/>
    <w:rsid w:val="00DD3CB3"/>
    <w:rsid w:val="00DD4A0A"/>
    <w:rsid w:val="00DE1C92"/>
    <w:rsid w:val="00DF0E03"/>
    <w:rsid w:val="00DF12A1"/>
    <w:rsid w:val="00DF76CF"/>
    <w:rsid w:val="00DF7FC7"/>
    <w:rsid w:val="00E0114D"/>
    <w:rsid w:val="00E03830"/>
    <w:rsid w:val="00E05242"/>
    <w:rsid w:val="00E12693"/>
    <w:rsid w:val="00E17042"/>
    <w:rsid w:val="00E260BB"/>
    <w:rsid w:val="00E33B71"/>
    <w:rsid w:val="00E42B1E"/>
    <w:rsid w:val="00E43C3E"/>
    <w:rsid w:val="00E44ADB"/>
    <w:rsid w:val="00E45A4B"/>
    <w:rsid w:val="00E467D0"/>
    <w:rsid w:val="00E51CB8"/>
    <w:rsid w:val="00E524C0"/>
    <w:rsid w:val="00E54BD0"/>
    <w:rsid w:val="00E54C10"/>
    <w:rsid w:val="00E56338"/>
    <w:rsid w:val="00E60A04"/>
    <w:rsid w:val="00E63348"/>
    <w:rsid w:val="00E64742"/>
    <w:rsid w:val="00E7050F"/>
    <w:rsid w:val="00E74E41"/>
    <w:rsid w:val="00E76080"/>
    <w:rsid w:val="00E76D0D"/>
    <w:rsid w:val="00E779CA"/>
    <w:rsid w:val="00E80137"/>
    <w:rsid w:val="00E8448A"/>
    <w:rsid w:val="00E8498B"/>
    <w:rsid w:val="00E84A74"/>
    <w:rsid w:val="00E8556A"/>
    <w:rsid w:val="00E8646B"/>
    <w:rsid w:val="00E9067F"/>
    <w:rsid w:val="00E91410"/>
    <w:rsid w:val="00E931C1"/>
    <w:rsid w:val="00E95288"/>
    <w:rsid w:val="00EA0AF1"/>
    <w:rsid w:val="00EA26C9"/>
    <w:rsid w:val="00EA5CED"/>
    <w:rsid w:val="00EA61B3"/>
    <w:rsid w:val="00EB354A"/>
    <w:rsid w:val="00EC128A"/>
    <w:rsid w:val="00EC2AD2"/>
    <w:rsid w:val="00EC3DD2"/>
    <w:rsid w:val="00EC5DFE"/>
    <w:rsid w:val="00ED497C"/>
    <w:rsid w:val="00ED4CAF"/>
    <w:rsid w:val="00ED5499"/>
    <w:rsid w:val="00ED7EDA"/>
    <w:rsid w:val="00EE2F4F"/>
    <w:rsid w:val="00EF007A"/>
    <w:rsid w:val="00EF1B7F"/>
    <w:rsid w:val="00EF1D29"/>
    <w:rsid w:val="00EF5A7E"/>
    <w:rsid w:val="00EF5B99"/>
    <w:rsid w:val="00EF6C77"/>
    <w:rsid w:val="00EF768F"/>
    <w:rsid w:val="00EF7EE9"/>
    <w:rsid w:val="00F0365D"/>
    <w:rsid w:val="00F10CBF"/>
    <w:rsid w:val="00F11E36"/>
    <w:rsid w:val="00F20A77"/>
    <w:rsid w:val="00F23AFD"/>
    <w:rsid w:val="00F25ABC"/>
    <w:rsid w:val="00F26571"/>
    <w:rsid w:val="00F27A39"/>
    <w:rsid w:val="00F32DDC"/>
    <w:rsid w:val="00F33DE4"/>
    <w:rsid w:val="00F36E9E"/>
    <w:rsid w:val="00F37225"/>
    <w:rsid w:val="00F42284"/>
    <w:rsid w:val="00F42C73"/>
    <w:rsid w:val="00F44089"/>
    <w:rsid w:val="00F44D0E"/>
    <w:rsid w:val="00F45D1F"/>
    <w:rsid w:val="00F47616"/>
    <w:rsid w:val="00F52FD2"/>
    <w:rsid w:val="00F54199"/>
    <w:rsid w:val="00F569EC"/>
    <w:rsid w:val="00F57999"/>
    <w:rsid w:val="00F66003"/>
    <w:rsid w:val="00F664A0"/>
    <w:rsid w:val="00F7056C"/>
    <w:rsid w:val="00F7521E"/>
    <w:rsid w:val="00F8336B"/>
    <w:rsid w:val="00F837BE"/>
    <w:rsid w:val="00F84533"/>
    <w:rsid w:val="00F84D15"/>
    <w:rsid w:val="00F85777"/>
    <w:rsid w:val="00F864AB"/>
    <w:rsid w:val="00F8665D"/>
    <w:rsid w:val="00F86D95"/>
    <w:rsid w:val="00F90B14"/>
    <w:rsid w:val="00F91696"/>
    <w:rsid w:val="00F95061"/>
    <w:rsid w:val="00FA227B"/>
    <w:rsid w:val="00FA2B7C"/>
    <w:rsid w:val="00FB0BE6"/>
    <w:rsid w:val="00FB0D72"/>
    <w:rsid w:val="00FB1113"/>
    <w:rsid w:val="00FB173C"/>
    <w:rsid w:val="00FB3D64"/>
    <w:rsid w:val="00FC1F6F"/>
    <w:rsid w:val="00FC4546"/>
    <w:rsid w:val="00FC66C6"/>
    <w:rsid w:val="00FD7ABE"/>
    <w:rsid w:val="00FD7F20"/>
    <w:rsid w:val="00FE1176"/>
    <w:rsid w:val="00FE2B4F"/>
    <w:rsid w:val="00FE3039"/>
    <w:rsid w:val="00FE5C10"/>
    <w:rsid w:val="00FE7366"/>
    <w:rsid w:val="00FE7B04"/>
    <w:rsid w:val="00FF2780"/>
    <w:rsid w:val="00FF339C"/>
    <w:rsid w:val="00FF3412"/>
    <w:rsid w:val="00FF3527"/>
    <w:rsid w:val="00FF44FE"/>
    <w:rsid w:val="00FF5FC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C3EB1106-F35C-8947-97E4-10B3723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057"/>
    <w:pPr>
      <w:spacing w:after="200" w:line="276" w:lineRule="auto"/>
    </w:pPr>
    <w:rPr>
      <w:rFonts w:eastAsiaTheme="minorEastAsia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2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3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0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styleId="UnresolvedMention">
    <w:name w:val="Unresolved Mention"/>
    <w:basedOn w:val="DefaultParagraphFont"/>
    <w:uiPriority w:val="99"/>
    <w:rsid w:val="0047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C184E-0D98-8A49-8786-975523C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Antonio Fernandez</cp:lastModifiedBy>
  <cp:revision>2</cp:revision>
  <cp:lastPrinted>2022-01-12T14:57:00Z</cp:lastPrinted>
  <dcterms:created xsi:type="dcterms:W3CDTF">2022-01-24T13:17:00Z</dcterms:created>
  <dcterms:modified xsi:type="dcterms:W3CDTF">2022-01-24T13:17:00Z</dcterms:modified>
</cp:coreProperties>
</file>