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5DE5" w14:textId="7A3349C5" w:rsidR="00AF0B93" w:rsidRDefault="00AF0B93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 w:rsidRPr="00AF0B93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Border Carbon Adjustment in the EU</w:t>
      </w:r>
    </w:p>
    <w:p w14:paraId="5DC2C619" w14:textId="368E7517" w:rsidR="00AF0B93" w:rsidRPr="00AF0B93" w:rsidRDefault="001F4121" w:rsidP="00053164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>
        <w:rPr>
          <w:rFonts w:ascii="Cambria" w:hAnsi="Cambria" w:cs="Tahoma"/>
          <w:b/>
          <w:bCs/>
          <w:color w:val="000000" w:themeColor="text1"/>
          <w:sz w:val="28"/>
        </w:rPr>
        <w:t>Launch Event:</w:t>
      </w:r>
      <w:r w:rsidR="00AF0B93">
        <w:rPr>
          <w:rFonts w:ascii="Cambria" w:hAnsi="Cambria" w:cs="Tahoma"/>
          <w:b/>
          <w:bCs/>
          <w:color w:val="000000" w:themeColor="text1"/>
          <w:sz w:val="28"/>
        </w:rPr>
        <w:t xml:space="preserve"> </w:t>
      </w:r>
      <w:r w:rsidR="001A5F78" w:rsidRPr="006072A3">
        <w:rPr>
          <w:rFonts w:ascii="Cambria" w:hAnsi="Cambria"/>
          <w:b/>
          <w:bCs/>
          <w:color w:val="000000" w:themeColor="text1"/>
        </w:rPr>
        <w:t>Extension of the CBAM scope</w:t>
      </w:r>
    </w:p>
    <w:p w14:paraId="01956BD4" w14:textId="27B79509" w:rsidR="00237EDF" w:rsidRPr="00237EDF" w:rsidRDefault="00237EDF" w:rsidP="00546878">
      <w:pPr>
        <w:spacing w:after="120"/>
        <w:jc w:val="center"/>
        <w:rPr>
          <w:rFonts w:ascii="Cambria" w:hAnsi="Cambria" w:cs="Tahoma"/>
          <w:b/>
          <w:bCs/>
          <w:color w:val="000000" w:themeColor="text1"/>
        </w:rPr>
      </w:pPr>
      <w:r w:rsidRPr="00237EDF">
        <w:rPr>
          <w:rFonts w:ascii="Cambria" w:hAnsi="Cambria" w:cs="Tahoma"/>
          <w:b/>
          <w:bCs/>
          <w:color w:val="000000" w:themeColor="text1"/>
        </w:rPr>
        <w:t>*D</w:t>
      </w:r>
      <w:r>
        <w:rPr>
          <w:rFonts w:ascii="Cambria" w:hAnsi="Cambria" w:cs="Tahoma"/>
          <w:b/>
          <w:bCs/>
          <w:color w:val="000000" w:themeColor="text1"/>
        </w:rPr>
        <w:t>raft agenda – some speakers are still being confirmed</w:t>
      </w:r>
      <w:r w:rsidRPr="00237EDF">
        <w:rPr>
          <w:rFonts w:ascii="Cambria" w:hAnsi="Cambria" w:cs="Tahoma"/>
          <w:b/>
          <w:bCs/>
          <w:color w:val="000000" w:themeColor="text1"/>
        </w:rPr>
        <w:t>*</w:t>
      </w:r>
    </w:p>
    <w:p w14:paraId="490FF39C" w14:textId="25272F3A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="007F7403">
        <w:rPr>
          <w:rFonts w:ascii="Cambria" w:hAnsi="Cambria" w:cs="Tahoma"/>
          <w:color w:val="000000" w:themeColor="text1"/>
          <w:sz w:val="22"/>
          <w:lang w:val="en-US"/>
        </w:rPr>
        <w:t xml:space="preserve">: </w:t>
      </w:r>
      <w:r w:rsidR="001A5F78" w:rsidRPr="005E0B83">
        <w:rPr>
          <w:rFonts w:ascii="Cambria" w:hAnsi="Cambria" w:cs="Tahoma"/>
          <w:color w:val="000000" w:themeColor="text1"/>
          <w:sz w:val="22"/>
          <w:lang w:val="en-US"/>
        </w:rPr>
        <w:t>June</w:t>
      </w:r>
      <w:r w:rsidR="007F7403" w:rsidRPr="005E0B83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5E0B83" w:rsidRPr="005E0B83">
        <w:rPr>
          <w:rFonts w:ascii="Cambria" w:hAnsi="Cambria" w:cs="Tahoma"/>
          <w:color w:val="000000" w:themeColor="text1"/>
          <w:sz w:val="22"/>
          <w:lang w:val="en-US"/>
        </w:rPr>
        <w:t>12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 xml:space="preserve">,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202</w:t>
      </w:r>
      <w:r w:rsidR="00DA73AB">
        <w:rPr>
          <w:rFonts w:ascii="Cambria" w:hAnsi="Cambria" w:cs="Tahoma"/>
          <w:color w:val="000000" w:themeColor="text1"/>
          <w:sz w:val="22"/>
          <w:lang w:val="en-US"/>
        </w:rPr>
        <w:t>5</w:t>
      </w:r>
    </w:p>
    <w:p w14:paraId="04017A06" w14:textId="466E1702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5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:00-1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7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0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0</w:t>
      </w:r>
    </w:p>
    <w:p w14:paraId="344D5BA2" w14:textId="6CF39D68" w:rsidR="00446FF4" w:rsidRPr="004F3102" w:rsidRDefault="001F0ABA" w:rsidP="00612484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hyperlink r:id="rId8" w:history="1">
        <w:r w:rsidR="00AF0B93" w:rsidRPr="00CD01DF">
          <w:rPr>
            <w:rStyle w:val="Hyperlink"/>
            <w:rFonts w:ascii="Cambria" w:hAnsi="Cambria" w:cs="Tahoma"/>
            <w:bCs/>
            <w:sz w:val="22"/>
            <w:lang w:val="en-US"/>
          </w:rPr>
          <w:t>Onlin</w:t>
        </w:r>
        <w:r w:rsidR="0022378C" w:rsidRPr="00CD01DF">
          <w:rPr>
            <w:rStyle w:val="Hyperlink"/>
            <w:rFonts w:ascii="Cambria" w:hAnsi="Cambria" w:cs="Tahoma"/>
            <w:bCs/>
            <w:sz w:val="22"/>
            <w:lang w:val="en-US"/>
          </w:rPr>
          <w:t>e</w:t>
        </w:r>
      </w:hyperlink>
      <w:r w:rsidR="0022378C">
        <w:rPr>
          <w:rFonts w:ascii="Cambria" w:hAnsi="Cambria" w:cs="Tahoma"/>
          <w:bCs/>
          <w:color w:val="000000" w:themeColor="text1"/>
          <w:sz w:val="22"/>
          <w:lang w:val="en-US"/>
        </w:rPr>
        <w:t>.</w:t>
      </w:r>
    </w:p>
    <w:p w14:paraId="6DFC845F" w14:textId="35E0C840" w:rsidR="00A25846" w:rsidRPr="003B22A8" w:rsidRDefault="00A25846" w:rsidP="00A258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</w:pPr>
      <w:r w:rsidRPr="003B22A8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As the EU navigates the CBAM transitional period, 2025 stands out as a critical year for shaping its future. With crucial reviews underway and key implementing decisions pending before the definitive period begins, the landscape is actively evolving. A central question in current discussions is the potential expansion of </w:t>
      </w:r>
      <w:r w:rsidR="00C14C90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the </w:t>
      </w:r>
      <w:r w:rsidRPr="003B22A8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>CBAM scope.</w:t>
      </w:r>
    </w:p>
    <w:p w14:paraId="556F509F" w14:textId="2C6C877C" w:rsidR="005613CC" w:rsidRPr="00556F5D" w:rsidRDefault="00556F5D" w:rsidP="00446F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</w:pPr>
      <w:r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 xml:space="preserve">This </w:t>
      </w:r>
      <w:r w:rsidRPr="005E0B83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>second</w:t>
      </w:r>
      <w:r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 xml:space="preserve"> report under </w:t>
      </w:r>
      <w:r w:rsidR="005613CC"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 xml:space="preserve">ERCST’s ‘Border Carbon Adjustments in the EU - Phase VI’ workstream will </w:t>
      </w:r>
      <w:r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 xml:space="preserve">explore the </w:t>
      </w:r>
      <w:r w:rsidRPr="00556F5D">
        <w:rPr>
          <w:rFonts w:ascii="Cambria" w:hAnsi="Cambria" w:cs="Tahoma"/>
          <w:b/>
          <w:i/>
          <w:iCs/>
          <w:color w:val="000000" w:themeColor="text1"/>
          <w:sz w:val="23"/>
          <w:szCs w:val="23"/>
          <w:lang w:val="en-GB" w:eastAsia="it-IT"/>
        </w:rPr>
        <w:t>extension of the CBAM scope to additional sectors</w:t>
      </w:r>
      <w:r w:rsidR="00A25846">
        <w:rPr>
          <w:rFonts w:ascii="Cambria" w:hAnsi="Cambria" w:cs="Tahoma"/>
          <w:b/>
          <w:i/>
          <w:iCs/>
          <w:color w:val="000000" w:themeColor="text1"/>
          <w:sz w:val="23"/>
          <w:szCs w:val="23"/>
          <w:lang w:val="en-GB" w:eastAsia="it-IT"/>
        </w:rPr>
        <w:t xml:space="preserve"> and downstream products</w:t>
      </w:r>
      <w:r w:rsidR="005613CC"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>.</w:t>
      </w:r>
    </w:p>
    <w:p w14:paraId="4FFD179B" w14:textId="77777777" w:rsidR="005751D7" w:rsidRDefault="005613CC" w:rsidP="004236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</w:pPr>
      <w:r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>At this event</w:t>
      </w:r>
      <w:r w:rsidR="00A25846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>,</w:t>
      </w:r>
      <w:r w:rsidRPr="00556F5D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 xml:space="preserve"> the ERCST will launch and present a paper that 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analyzes the potential for expanding </w:t>
      </w:r>
      <w:r w:rsidR="005751D7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the 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CBAM </w:t>
      </w:r>
      <w:r w:rsidR="005751D7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scope 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to additional sectors </w:t>
      </w:r>
      <w:r w:rsidR="00A25846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>and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 </w:t>
      </w:r>
      <w:r w:rsidR="00A25846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downstream 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products, in anticipation of the formal review by the European Commission planned for </w:t>
      </w:r>
      <w:r w:rsidR="009B148C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>this year</w:t>
      </w:r>
      <w:r w:rsidR="00556F5D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. </w:t>
      </w:r>
    </w:p>
    <w:p w14:paraId="295628CF" w14:textId="278DFE57" w:rsidR="00556F5D" w:rsidRDefault="00556F5D" w:rsidP="004236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</w:pPr>
      <w:r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Based on active stakeholder engagement, it will assess the </w:t>
      </w:r>
      <w:r w:rsidR="005751D7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>implications of expanding (or not expanding) the CBAM</w:t>
      </w:r>
      <w:r w:rsidR="005751D7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 scope</w:t>
      </w:r>
      <w:r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, and </w:t>
      </w:r>
      <w:r w:rsidR="005751D7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offer recommendations on the factors to evaluate when deciding to bring new sectors </w:t>
      </w:r>
      <w:r w:rsidR="005751D7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and/or products </w:t>
      </w:r>
      <w:r w:rsidR="005751D7" w:rsidRPr="00556F5D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>under the scope</w:t>
      </w:r>
      <w:r w:rsidR="005751D7"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>.</w:t>
      </w:r>
    </w:p>
    <w:p w14:paraId="3DC40370" w14:textId="77777777" w:rsidR="00B34FD4" w:rsidRPr="00BA2E60" w:rsidRDefault="00B34FD4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sz w:val="12"/>
          <w:szCs w:val="12"/>
        </w:rPr>
      </w:pPr>
    </w:p>
    <w:p w14:paraId="0C2F0B60" w14:textId="78DBDEE1" w:rsidR="00015580" w:rsidRPr="004F3102" w:rsidRDefault="00AF0B93" w:rsidP="00015580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CE5A70">
        <w:rPr>
          <w:rFonts w:ascii="Cambria" w:hAnsi="Cambria" w:cs="Tahoma"/>
          <w:b/>
          <w:color w:val="000000" w:themeColor="text1"/>
          <w:szCs w:val="20"/>
        </w:rPr>
        <w:t>:0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>0</w:t>
      </w:r>
      <w:r w:rsidR="00CE5A70">
        <w:rPr>
          <w:rFonts w:ascii="Cambria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 xml:space="preserve">Welcome and </w:t>
      </w:r>
      <w:r w:rsidR="0042363A">
        <w:rPr>
          <w:rFonts w:ascii="Cambria" w:hAnsi="Cambria" w:cs="Tahoma"/>
          <w:b/>
          <w:color w:val="000000" w:themeColor="text1"/>
          <w:szCs w:val="20"/>
        </w:rPr>
        <w:t>presentation of paper</w:t>
      </w:r>
    </w:p>
    <w:p w14:paraId="04D0445B" w14:textId="46E98CF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ndrei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Marcu, ERCST </w:t>
      </w:r>
    </w:p>
    <w:p w14:paraId="7665CB64" w14:textId="7EC6AF83" w:rsidR="00AF0B93" w:rsidRPr="00AF0B93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M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ichael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Mehling, ERCST</w:t>
      </w:r>
    </w:p>
    <w:p w14:paraId="08835E8E" w14:textId="4875196B" w:rsidR="00D524B3" w:rsidRDefault="00AF0B93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aron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Cosbey, ERCST</w:t>
      </w:r>
    </w:p>
    <w:p w14:paraId="2C9E7FA3" w14:textId="250A6968" w:rsidR="00D4388C" w:rsidRPr="007B6792" w:rsidRDefault="00D4388C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Laure Fleury, ERCST</w:t>
      </w:r>
    </w:p>
    <w:p w14:paraId="24752CF6" w14:textId="61531686" w:rsidR="00465574" w:rsidRDefault="00AF0B93" w:rsidP="00465574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>:</w:t>
      </w:r>
      <w:r w:rsidR="001A5F78">
        <w:rPr>
          <w:rFonts w:ascii="Cambria" w:hAnsi="Cambria" w:cs="Tahoma"/>
          <w:b/>
          <w:color w:val="000000" w:themeColor="text1"/>
          <w:szCs w:val="20"/>
        </w:rPr>
        <w:t>3</w:t>
      </w:r>
      <w:r w:rsidR="00667B4C">
        <w:rPr>
          <w:rFonts w:ascii="Cambria" w:hAnsi="Cambria" w:cs="Tahoma"/>
          <w:b/>
          <w:color w:val="000000" w:themeColor="text1"/>
          <w:szCs w:val="20"/>
        </w:rPr>
        <w:t>0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470C0E">
        <w:rPr>
          <w:rFonts w:ascii="Cambria" w:hAnsi="Cambria" w:cs="Tahoma"/>
          <w:b/>
          <w:color w:val="000000" w:themeColor="text1"/>
          <w:szCs w:val="20"/>
        </w:rPr>
        <w:t>Panel interventions</w:t>
      </w:r>
      <w:r w:rsidR="0089556E" w:rsidRPr="00AA5652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</w:p>
    <w:p w14:paraId="21118259" w14:textId="0A70CE9B" w:rsidR="0042363A" w:rsidRPr="00A21173" w:rsidRDefault="00A21173" w:rsidP="00F67424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21173">
        <w:rPr>
          <w:rFonts w:ascii="Cambria" w:eastAsia="Times New Roman" w:hAnsi="Cambria" w:cs="Tahoma"/>
          <w:bCs/>
          <w:color w:val="000000" w:themeColor="text1"/>
          <w:szCs w:val="20"/>
        </w:rPr>
        <w:t>Martin Becker</w:t>
      </w:r>
      <w:r w:rsidR="00D27571" w:rsidRPr="00A21173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DG TAXUD </w:t>
      </w:r>
      <w:r w:rsidR="00F67424" w:rsidRPr="00A21173">
        <w:rPr>
          <w:rFonts w:ascii="Cambria" w:eastAsia="Times New Roman" w:hAnsi="Cambria" w:cs="Tahoma"/>
          <w:bCs/>
          <w:color w:val="000000" w:themeColor="text1"/>
          <w:szCs w:val="20"/>
        </w:rPr>
        <w:t>European Commission</w:t>
      </w:r>
    </w:p>
    <w:p w14:paraId="794C5D75" w14:textId="04F9819C" w:rsidR="00556F5D" w:rsidRPr="00A3153D" w:rsidRDefault="005F041B" w:rsidP="00291DD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5F041B">
        <w:rPr>
          <w:rFonts w:ascii="Cambria" w:eastAsia="Times New Roman" w:hAnsi="Cambria" w:cs="Tahoma"/>
          <w:bCs/>
          <w:color w:val="000000" w:themeColor="text1"/>
          <w:szCs w:val="20"/>
        </w:rPr>
        <w:t xml:space="preserve">Jean-Pierre </w:t>
      </w:r>
      <w:proofErr w:type="spellStart"/>
      <w:r w:rsidRPr="005F041B">
        <w:rPr>
          <w:rFonts w:ascii="Cambria" w:eastAsia="Times New Roman" w:hAnsi="Cambria" w:cs="Tahoma"/>
          <w:bCs/>
          <w:color w:val="000000" w:themeColor="text1"/>
          <w:szCs w:val="20"/>
        </w:rPr>
        <w:t>Debruxelles</w:t>
      </w:r>
      <w:proofErr w:type="spellEnd"/>
      <w:r w:rsidR="00556F5D" w:rsidRPr="00A3153D">
        <w:rPr>
          <w:rFonts w:ascii="Cambria" w:eastAsia="Times New Roman" w:hAnsi="Cambria" w:cs="Tahoma"/>
          <w:bCs/>
          <w:color w:val="000000" w:themeColor="text1"/>
          <w:szCs w:val="20"/>
        </w:rPr>
        <w:t>, FuelsEurope</w:t>
      </w:r>
    </w:p>
    <w:p w14:paraId="5D4E5EC9" w14:textId="000A4E30" w:rsidR="00090B27" w:rsidRPr="00A3153D" w:rsidRDefault="00090B27" w:rsidP="00291DD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 xml:space="preserve">Reena </w:t>
      </w:r>
      <w:proofErr w:type="spellStart"/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Skrib</w:t>
      </w:r>
      <w:r w:rsidR="00AE7083">
        <w:rPr>
          <w:rFonts w:ascii="Cambria" w:eastAsia="Times New Roman" w:hAnsi="Cambria" w:cs="Tahoma"/>
          <w:bCs/>
          <w:color w:val="000000" w:themeColor="text1"/>
          <w:szCs w:val="20"/>
        </w:rPr>
        <w:t>b</w:t>
      </w:r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e</w:t>
      </w:r>
      <w:proofErr w:type="spellEnd"/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proofErr w:type="spellStart"/>
      <w:r w:rsidR="00AE7083">
        <w:rPr>
          <w:rFonts w:ascii="Cambria" w:eastAsia="Times New Roman" w:hAnsi="Cambria" w:cs="Tahoma"/>
          <w:bCs/>
          <w:color w:val="000000" w:themeColor="text1"/>
          <w:szCs w:val="20"/>
        </w:rPr>
        <w:t>Ö</w:t>
      </w:r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ko</w:t>
      </w:r>
      <w:proofErr w:type="spellEnd"/>
      <w:r w:rsidR="00AE708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proofErr w:type="spellStart"/>
      <w:r w:rsidR="00AE7083">
        <w:rPr>
          <w:rFonts w:ascii="Cambria" w:eastAsia="Times New Roman" w:hAnsi="Cambria" w:cs="Tahoma"/>
          <w:bCs/>
          <w:color w:val="000000" w:themeColor="text1"/>
          <w:szCs w:val="20"/>
        </w:rPr>
        <w:t>Institut</w:t>
      </w:r>
      <w:proofErr w:type="spellEnd"/>
    </w:p>
    <w:p w14:paraId="41A3BB05" w14:textId="540DC8A7" w:rsidR="00090B27" w:rsidRPr="00A3153D" w:rsidRDefault="005F041B" w:rsidP="00291DD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5F041B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Maria </w:t>
      </w:r>
      <w:proofErr w:type="spellStart"/>
      <w:r w:rsidRPr="005F041B">
        <w:rPr>
          <w:rFonts w:ascii="Cambria" w:eastAsia="Times New Roman" w:hAnsi="Cambria" w:cs="Tahoma"/>
          <w:bCs/>
          <w:color w:val="000000" w:themeColor="text1"/>
          <w:szCs w:val="20"/>
        </w:rPr>
        <w:t>Brakatsoula</w:t>
      </w:r>
      <w:proofErr w:type="spellEnd"/>
      <w:r w:rsidR="00090B27" w:rsidRPr="00A3153D">
        <w:rPr>
          <w:rFonts w:ascii="Cambria" w:eastAsia="Times New Roman" w:hAnsi="Cambria" w:cs="Tahoma"/>
          <w:bCs/>
          <w:color w:val="000000" w:themeColor="text1"/>
          <w:szCs w:val="20"/>
        </w:rPr>
        <w:t>, VDMA</w:t>
      </w:r>
    </w:p>
    <w:p w14:paraId="737A660B" w14:textId="7F809919" w:rsidR="00556F5D" w:rsidRPr="00A3153D" w:rsidRDefault="00556F5D" w:rsidP="00291DD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Nicola Rega, Cefic</w:t>
      </w:r>
    </w:p>
    <w:p w14:paraId="143F79FA" w14:textId="2840F7B0" w:rsidR="00525546" w:rsidRPr="00A3153D" w:rsidRDefault="00525546" w:rsidP="00525546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 </w:t>
      </w:r>
      <w:proofErr w:type="spellStart"/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Löning</w:t>
      </w:r>
      <w:proofErr w:type="spellEnd"/>
      <w:r w:rsidRPr="00A3153D">
        <w:rPr>
          <w:rFonts w:ascii="Cambria" w:eastAsia="Times New Roman" w:hAnsi="Cambria" w:cs="Tahoma"/>
          <w:bCs/>
          <w:color w:val="000000" w:themeColor="text1"/>
          <w:szCs w:val="20"/>
        </w:rPr>
        <w:t>,</w:t>
      </w:r>
      <w:r w:rsidR="00A928B5" w:rsidRPr="00A3153D">
        <w:rPr>
          <w:rFonts w:ascii="Cambria" w:eastAsia="Times New Roman" w:hAnsi="Cambria" w:cs="Tahoma"/>
          <w:bCs/>
          <w:color w:val="000000" w:themeColor="text1"/>
          <w:szCs w:val="20"/>
          <w:lang w:val="en-BE"/>
        </w:rPr>
        <w:t xml:space="preserve"> </w:t>
      </w:r>
      <w:r w:rsidRPr="00A3153D">
        <w:rPr>
          <w:rFonts w:ascii="Cambria" w:eastAsia="Times New Roman" w:hAnsi="Cambria" w:cs="Tahoma"/>
          <w:bCs/>
          <w:color w:val="000000" w:themeColor="text1"/>
          <w:szCs w:val="20"/>
          <w:lang w:val="en-BE"/>
        </w:rPr>
        <w:t>Directorate-General for Energy and Climate, France</w:t>
      </w:r>
    </w:p>
    <w:p w14:paraId="6D28CD5D" w14:textId="7FDAD8E7" w:rsidR="00CE5A70" w:rsidRPr="00BF1CB2" w:rsidRDefault="00AF0B93" w:rsidP="00BF1CB2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BF1CB2">
        <w:rPr>
          <w:rFonts w:ascii="Cambria" w:hAnsi="Cambria" w:cs="Tahoma"/>
          <w:b/>
          <w:color w:val="000000" w:themeColor="text1"/>
          <w:lang w:eastAsia="it-IT"/>
        </w:rPr>
        <w:t>1</w:t>
      </w:r>
      <w:r w:rsidR="00667B4C">
        <w:rPr>
          <w:rFonts w:ascii="Cambria" w:hAnsi="Cambria" w:cs="Tahoma"/>
          <w:b/>
          <w:color w:val="000000" w:themeColor="text1"/>
          <w:lang w:eastAsia="it-IT"/>
        </w:rPr>
        <w:t>6</w:t>
      </w:r>
      <w:r w:rsidRPr="00BF1CB2">
        <w:rPr>
          <w:rFonts w:ascii="Cambria" w:hAnsi="Cambria" w:cs="Tahoma"/>
          <w:b/>
          <w:color w:val="000000" w:themeColor="text1"/>
          <w:lang w:eastAsia="it-IT"/>
        </w:rPr>
        <w:t>:</w:t>
      </w:r>
      <w:r w:rsidR="001A5F78">
        <w:rPr>
          <w:rFonts w:ascii="Cambria" w:hAnsi="Cambria" w:cs="Tahoma"/>
          <w:b/>
          <w:color w:val="000000" w:themeColor="text1"/>
          <w:lang w:eastAsia="it-IT"/>
        </w:rPr>
        <w:t>15</w:t>
      </w:r>
      <w:r w:rsidRPr="00BF1CB2">
        <w:rPr>
          <w:rFonts w:ascii="Cambria" w:hAnsi="Cambria" w:cs="Tahoma"/>
          <w:b/>
          <w:color w:val="000000" w:themeColor="text1"/>
          <w:lang w:eastAsia="it-IT"/>
        </w:rPr>
        <w:tab/>
      </w:r>
      <w:r w:rsidRPr="00BF1CB2">
        <w:rPr>
          <w:rFonts w:ascii="Cambria" w:hAnsi="Cambria" w:cs="Tahoma"/>
          <w:b/>
          <w:color w:val="000000" w:themeColor="text1"/>
          <w:lang w:eastAsia="it-IT"/>
        </w:rPr>
        <w:tab/>
      </w:r>
      <w:r w:rsidRPr="00BF1CB2">
        <w:rPr>
          <w:rFonts w:ascii="Cambria" w:hAnsi="Cambria" w:cs="Tahoma"/>
          <w:b/>
          <w:iCs/>
          <w:color w:val="000000" w:themeColor="text1"/>
          <w:lang w:eastAsia="it-IT"/>
        </w:rPr>
        <w:t>Roundtable discussion with participants</w:t>
      </w:r>
    </w:p>
    <w:p w14:paraId="18F3C474" w14:textId="44033EFD" w:rsidR="00FE5C10" w:rsidRPr="000A1F0A" w:rsidRDefault="00AF0B93" w:rsidP="000A1F0A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7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>:</w:t>
      </w:r>
      <w:r w:rsidR="00667B4C">
        <w:rPr>
          <w:rFonts w:ascii="Cambria" w:hAnsi="Cambria" w:cs="Tahoma"/>
          <w:b/>
          <w:color w:val="000000" w:themeColor="text1"/>
          <w:szCs w:val="20"/>
        </w:rPr>
        <w:t>00</w:t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CE5A70">
        <w:rPr>
          <w:rFonts w:ascii="Cambria" w:hAnsi="Cambria" w:cs="Tahoma"/>
          <w:b/>
          <w:color w:val="000000" w:themeColor="text1"/>
          <w:szCs w:val="20"/>
        </w:rPr>
        <w:t>End of meeting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 xml:space="preserve"> </w:t>
      </w:r>
    </w:p>
    <w:sectPr w:rsidR="00FE5C10" w:rsidRPr="000A1F0A" w:rsidSect="00031E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8255" w14:textId="77777777" w:rsidR="0099656F" w:rsidRDefault="0099656F" w:rsidP="002D6057">
      <w:r>
        <w:separator/>
      </w:r>
    </w:p>
  </w:endnote>
  <w:endnote w:type="continuationSeparator" w:id="0">
    <w:p w14:paraId="0943B473" w14:textId="77777777" w:rsidR="0099656F" w:rsidRDefault="0099656F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DC52" w14:textId="77777777" w:rsidR="0099656F" w:rsidRDefault="0099656F" w:rsidP="002D6057">
      <w:r>
        <w:separator/>
      </w:r>
    </w:p>
  </w:footnote>
  <w:footnote w:type="continuationSeparator" w:id="0">
    <w:p w14:paraId="0005EEFE" w14:textId="77777777" w:rsidR="0099656F" w:rsidRDefault="0099656F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7D05C4"/>
    <w:multiLevelType w:val="hybridMultilevel"/>
    <w:tmpl w:val="3EE2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33"/>
    <w:multiLevelType w:val="hybridMultilevel"/>
    <w:tmpl w:val="107E1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AD2"/>
    <w:multiLevelType w:val="hybridMultilevel"/>
    <w:tmpl w:val="D4C05A9A"/>
    <w:lvl w:ilvl="0" w:tplc="03EE16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E97A39"/>
    <w:multiLevelType w:val="hybridMultilevel"/>
    <w:tmpl w:val="DD70A658"/>
    <w:lvl w:ilvl="0" w:tplc="FFFFFFFF">
      <w:numFmt w:val="bullet"/>
      <w:lvlText w:val="-"/>
      <w:lvlJc w:val="left"/>
      <w:pPr>
        <w:ind w:left="720" w:hanging="360"/>
      </w:pPr>
      <w:rPr>
        <w:rFonts w:ascii="Times" w:eastAsia="Calibri" w:hAnsi="Times" w:cstheme="minorHAns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5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F4102"/>
    <w:multiLevelType w:val="hybridMultilevel"/>
    <w:tmpl w:val="359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6"/>
  </w:num>
  <w:num w:numId="2" w16cid:durableId="1895459932">
    <w:abstractNumId w:val="24"/>
  </w:num>
  <w:num w:numId="3" w16cid:durableId="559678893">
    <w:abstractNumId w:val="10"/>
  </w:num>
  <w:num w:numId="4" w16cid:durableId="2146462225">
    <w:abstractNumId w:val="15"/>
  </w:num>
  <w:num w:numId="5" w16cid:durableId="594948254">
    <w:abstractNumId w:val="5"/>
  </w:num>
  <w:num w:numId="6" w16cid:durableId="67047313">
    <w:abstractNumId w:val="16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28"/>
  </w:num>
  <w:num w:numId="10" w16cid:durableId="1745495364">
    <w:abstractNumId w:val="19"/>
  </w:num>
  <w:num w:numId="11" w16cid:durableId="1137185259">
    <w:abstractNumId w:val="14"/>
  </w:num>
  <w:num w:numId="12" w16cid:durableId="1548681668">
    <w:abstractNumId w:val="25"/>
  </w:num>
  <w:num w:numId="13" w16cid:durableId="940718574">
    <w:abstractNumId w:val="29"/>
  </w:num>
  <w:num w:numId="14" w16cid:durableId="186992195">
    <w:abstractNumId w:val="23"/>
  </w:num>
  <w:num w:numId="15" w16cid:durableId="1346831322">
    <w:abstractNumId w:val="7"/>
  </w:num>
  <w:num w:numId="16" w16cid:durableId="209612282">
    <w:abstractNumId w:val="6"/>
  </w:num>
  <w:num w:numId="17" w16cid:durableId="1676809888">
    <w:abstractNumId w:val="0"/>
  </w:num>
  <w:num w:numId="18" w16cid:durableId="1282297034">
    <w:abstractNumId w:val="20"/>
  </w:num>
  <w:num w:numId="19" w16cid:durableId="385421311">
    <w:abstractNumId w:val="8"/>
  </w:num>
  <w:num w:numId="20" w16cid:durableId="60568144">
    <w:abstractNumId w:val="17"/>
  </w:num>
  <w:num w:numId="21" w16cid:durableId="1886790575">
    <w:abstractNumId w:val="11"/>
  </w:num>
  <w:num w:numId="22" w16cid:durableId="74935257">
    <w:abstractNumId w:val="4"/>
  </w:num>
  <w:num w:numId="23" w16cid:durableId="45183263">
    <w:abstractNumId w:val="21"/>
  </w:num>
  <w:num w:numId="24" w16cid:durableId="1827696454">
    <w:abstractNumId w:val="18"/>
  </w:num>
  <w:num w:numId="25" w16cid:durableId="590167294">
    <w:abstractNumId w:val="3"/>
  </w:num>
  <w:num w:numId="26" w16cid:durableId="292828689">
    <w:abstractNumId w:val="13"/>
  </w:num>
  <w:num w:numId="27" w16cid:durableId="262567276">
    <w:abstractNumId w:val="1"/>
  </w:num>
  <w:num w:numId="28" w16cid:durableId="230118011">
    <w:abstractNumId w:val="27"/>
  </w:num>
  <w:num w:numId="29" w16cid:durableId="463354643">
    <w:abstractNumId w:val="2"/>
  </w:num>
  <w:num w:numId="30" w16cid:durableId="553543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4615"/>
    <w:rsid w:val="000263AF"/>
    <w:rsid w:val="00030D72"/>
    <w:rsid w:val="00031E51"/>
    <w:rsid w:val="00032F6E"/>
    <w:rsid w:val="000370DA"/>
    <w:rsid w:val="00040A0A"/>
    <w:rsid w:val="000425A4"/>
    <w:rsid w:val="00043718"/>
    <w:rsid w:val="000440D1"/>
    <w:rsid w:val="000445F0"/>
    <w:rsid w:val="000472CB"/>
    <w:rsid w:val="00051566"/>
    <w:rsid w:val="00052581"/>
    <w:rsid w:val="00052943"/>
    <w:rsid w:val="00052DE1"/>
    <w:rsid w:val="00053164"/>
    <w:rsid w:val="000533E5"/>
    <w:rsid w:val="00054A99"/>
    <w:rsid w:val="00057384"/>
    <w:rsid w:val="00071219"/>
    <w:rsid w:val="000723FC"/>
    <w:rsid w:val="00073183"/>
    <w:rsid w:val="00074475"/>
    <w:rsid w:val="00074E25"/>
    <w:rsid w:val="00074FD8"/>
    <w:rsid w:val="00075167"/>
    <w:rsid w:val="00081F9E"/>
    <w:rsid w:val="00086F33"/>
    <w:rsid w:val="00090223"/>
    <w:rsid w:val="00090B27"/>
    <w:rsid w:val="0009109A"/>
    <w:rsid w:val="0009319B"/>
    <w:rsid w:val="00094E1B"/>
    <w:rsid w:val="000A06D8"/>
    <w:rsid w:val="000A0A13"/>
    <w:rsid w:val="000A168B"/>
    <w:rsid w:val="000A1F0A"/>
    <w:rsid w:val="000A44AD"/>
    <w:rsid w:val="000A531C"/>
    <w:rsid w:val="000A54B6"/>
    <w:rsid w:val="000A5A5B"/>
    <w:rsid w:val="000A5E32"/>
    <w:rsid w:val="000A6376"/>
    <w:rsid w:val="000A73D1"/>
    <w:rsid w:val="000A7CB4"/>
    <w:rsid w:val="000B30AD"/>
    <w:rsid w:val="000B6113"/>
    <w:rsid w:val="000C40C4"/>
    <w:rsid w:val="000C6096"/>
    <w:rsid w:val="000C6AE8"/>
    <w:rsid w:val="000D0600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5C2"/>
    <w:rsid w:val="00122AEC"/>
    <w:rsid w:val="001252C4"/>
    <w:rsid w:val="001305DD"/>
    <w:rsid w:val="00130A46"/>
    <w:rsid w:val="00131A08"/>
    <w:rsid w:val="0013216C"/>
    <w:rsid w:val="00141AF6"/>
    <w:rsid w:val="0014512C"/>
    <w:rsid w:val="001515B1"/>
    <w:rsid w:val="00155251"/>
    <w:rsid w:val="001613C6"/>
    <w:rsid w:val="00165AEA"/>
    <w:rsid w:val="00165C75"/>
    <w:rsid w:val="00167F61"/>
    <w:rsid w:val="00174C10"/>
    <w:rsid w:val="001750FB"/>
    <w:rsid w:val="001752CC"/>
    <w:rsid w:val="00175E81"/>
    <w:rsid w:val="001808A0"/>
    <w:rsid w:val="00181AEA"/>
    <w:rsid w:val="001836E5"/>
    <w:rsid w:val="00183AE8"/>
    <w:rsid w:val="00184355"/>
    <w:rsid w:val="00185D8C"/>
    <w:rsid w:val="00186738"/>
    <w:rsid w:val="00194C84"/>
    <w:rsid w:val="00195BB6"/>
    <w:rsid w:val="00195C9E"/>
    <w:rsid w:val="001A01FD"/>
    <w:rsid w:val="001A281D"/>
    <w:rsid w:val="001A5F78"/>
    <w:rsid w:val="001B2672"/>
    <w:rsid w:val="001B310E"/>
    <w:rsid w:val="001B3E28"/>
    <w:rsid w:val="001B47C2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FBB"/>
    <w:rsid w:val="001F0ABA"/>
    <w:rsid w:val="001F17BB"/>
    <w:rsid w:val="001F4121"/>
    <w:rsid w:val="001F6BA3"/>
    <w:rsid w:val="001F7BAC"/>
    <w:rsid w:val="00200CA0"/>
    <w:rsid w:val="0020531C"/>
    <w:rsid w:val="00206895"/>
    <w:rsid w:val="00206B3B"/>
    <w:rsid w:val="0021043E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378C"/>
    <w:rsid w:val="00224D32"/>
    <w:rsid w:val="00225EF6"/>
    <w:rsid w:val="00230A1E"/>
    <w:rsid w:val="00233CB2"/>
    <w:rsid w:val="00237EDF"/>
    <w:rsid w:val="002436F0"/>
    <w:rsid w:val="00243DDD"/>
    <w:rsid w:val="002467D8"/>
    <w:rsid w:val="00254DEE"/>
    <w:rsid w:val="00254F3C"/>
    <w:rsid w:val="00255110"/>
    <w:rsid w:val="00257249"/>
    <w:rsid w:val="002572A1"/>
    <w:rsid w:val="0025767A"/>
    <w:rsid w:val="00264811"/>
    <w:rsid w:val="002664B0"/>
    <w:rsid w:val="00271E71"/>
    <w:rsid w:val="0027369A"/>
    <w:rsid w:val="00281244"/>
    <w:rsid w:val="00284877"/>
    <w:rsid w:val="00285074"/>
    <w:rsid w:val="00285E1D"/>
    <w:rsid w:val="002879E0"/>
    <w:rsid w:val="00290059"/>
    <w:rsid w:val="002904D5"/>
    <w:rsid w:val="00290C5E"/>
    <w:rsid w:val="00291DD7"/>
    <w:rsid w:val="002923E6"/>
    <w:rsid w:val="0029624C"/>
    <w:rsid w:val="0029775D"/>
    <w:rsid w:val="002A38D2"/>
    <w:rsid w:val="002A5C68"/>
    <w:rsid w:val="002A7480"/>
    <w:rsid w:val="002B28C4"/>
    <w:rsid w:val="002B319C"/>
    <w:rsid w:val="002B668B"/>
    <w:rsid w:val="002C23AC"/>
    <w:rsid w:val="002C353C"/>
    <w:rsid w:val="002C3AF6"/>
    <w:rsid w:val="002C7076"/>
    <w:rsid w:val="002D13F6"/>
    <w:rsid w:val="002D2EDC"/>
    <w:rsid w:val="002D41B9"/>
    <w:rsid w:val="002D6057"/>
    <w:rsid w:val="002D6937"/>
    <w:rsid w:val="002D6D6A"/>
    <w:rsid w:val="002D7A5A"/>
    <w:rsid w:val="002D7D3A"/>
    <w:rsid w:val="002E0721"/>
    <w:rsid w:val="002E1FA0"/>
    <w:rsid w:val="002E2FAA"/>
    <w:rsid w:val="002E4200"/>
    <w:rsid w:val="002E4A25"/>
    <w:rsid w:val="002E6255"/>
    <w:rsid w:val="002E779A"/>
    <w:rsid w:val="00302637"/>
    <w:rsid w:val="003045D1"/>
    <w:rsid w:val="003054B6"/>
    <w:rsid w:val="0031299C"/>
    <w:rsid w:val="003131BA"/>
    <w:rsid w:val="0031494B"/>
    <w:rsid w:val="003226D1"/>
    <w:rsid w:val="003233E9"/>
    <w:rsid w:val="00323C41"/>
    <w:rsid w:val="00324028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4418"/>
    <w:rsid w:val="003460B3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4146"/>
    <w:rsid w:val="003A598C"/>
    <w:rsid w:val="003A69B2"/>
    <w:rsid w:val="003A6A3C"/>
    <w:rsid w:val="003B110A"/>
    <w:rsid w:val="003B22A8"/>
    <w:rsid w:val="003B258A"/>
    <w:rsid w:val="003B2F31"/>
    <w:rsid w:val="003B6534"/>
    <w:rsid w:val="003B6CEF"/>
    <w:rsid w:val="003B71BA"/>
    <w:rsid w:val="003C5E8C"/>
    <w:rsid w:val="003C6F0D"/>
    <w:rsid w:val="003D3A85"/>
    <w:rsid w:val="003D729D"/>
    <w:rsid w:val="003E0930"/>
    <w:rsid w:val="003E191E"/>
    <w:rsid w:val="003E288E"/>
    <w:rsid w:val="003E711D"/>
    <w:rsid w:val="003E75C4"/>
    <w:rsid w:val="003F1869"/>
    <w:rsid w:val="003F286A"/>
    <w:rsid w:val="003F3339"/>
    <w:rsid w:val="003F38E9"/>
    <w:rsid w:val="003F406F"/>
    <w:rsid w:val="003F410B"/>
    <w:rsid w:val="003F466A"/>
    <w:rsid w:val="003F6E1D"/>
    <w:rsid w:val="003F7089"/>
    <w:rsid w:val="003F721B"/>
    <w:rsid w:val="003F76F5"/>
    <w:rsid w:val="00400157"/>
    <w:rsid w:val="004012D5"/>
    <w:rsid w:val="004048E4"/>
    <w:rsid w:val="004062AC"/>
    <w:rsid w:val="0041089E"/>
    <w:rsid w:val="004120CB"/>
    <w:rsid w:val="00413D2E"/>
    <w:rsid w:val="004215FA"/>
    <w:rsid w:val="0042363A"/>
    <w:rsid w:val="004248A5"/>
    <w:rsid w:val="00425F53"/>
    <w:rsid w:val="004267A6"/>
    <w:rsid w:val="00434D39"/>
    <w:rsid w:val="00435B1A"/>
    <w:rsid w:val="0043645D"/>
    <w:rsid w:val="00436855"/>
    <w:rsid w:val="00442586"/>
    <w:rsid w:val="0044495D"/>
    <w:rsid w:val="00444996"/>
    <w:rsid w:val="00446FF4"/>
    <w:rsid w:val="00455723"/>
    <w:rsid w:val="00456027"/>
    <w:rsid w:val="00460262"/>
    <w:rsid w:val="0046128F"/>
    <w:rsid w:val="004616B4"/>
    <w:rsid w:val="00463A9F"/>
    <w:rsid w:val="004647EC"/>
    <w:rsid w:val="004648F1"/>
    <w:rsid w:val="00465574"/>
    <w:rsid w:val="004674EA"/>
    <w:rsid w:val="00470C0E"/>
    <w:rsid w:val="004725D4"/>
    <w:rsid w:val="00472A1E"/>
    <w:rsid w:val="0047455C"/>
    <w:rsid w:val="004748CE"/>
    <w:rsid w:val="00475FE9"/>
    <w:rsid w:val="00477ED3"/>
    <w:rsid w:val="00482AE8"/>
    <w:rsid w:val="00494707"/>
    <w:rsid w:val="00495C18"/>
    <w:rsid w:val="00495E25"/>
    <w:rsid w:val="00496066"/>
    <w:rsid w:val="00497193"/>
    <w:rsid w:val="004A1F69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B7C7A"/>
    <w:rsid w:val="004C1718"/>
    <w:rsid w:val="004C260C"/>
    <w:rsid w:val="004C3262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E64EA"/>
    <w:rsid w:val="004F2163"/>
    <w:rsid w:val="004F3102"/>
    <w:rsid w:val="004F4484"/>
    <w:rsid w:val="004F5008"/>
    <w:rsid w:val="00503BAC"/>
    <w:rsid w:val="0050547B"/>
    <w:rsid w:val="00511074"/>
    <w:rsid w:val="00517460"/>
    <w:rsid w:val="00521EF7"/>
    <w:rsid w:val="00525269"/>
    <w:rsid w:val="00525546"/>
    <w:rsid w:val="00525FD2"/>
    <w:rsid w:val="00526842"/>
    <w:rsid w:val="00526C89"/>
    <w:rsid w:val="00526F15"/>
    <w:rsid w:val="00536DDB"/>
    <w:rsid w:val="005443EF"/>
    <w:rsid w:val="00544FC2"/>
    <w:rsid w:val="00546878"/>
    <w:rsid w:val="005507F1"/>
    <w:rsid w:val="00551147"/>
    <w:rsid w:val="0055363F"/>
    <w:rsid w:val="00556F5D"/>
    <w:rsid w:val="005613CC"/>
    <w:rsid w:val="005631CE"/>
    <w:rsid w:val="00564860"/>
    <w:rsid w:val="00566CD6"/>
    <w:rsid w:val="00567F24"/>
    <w:rsid w:val="00573A36"/>
    <w:rsid w:val="005751D7"/>
    <w:rsid w:val="0058117E"/>
    <w:rsid w:val="0058292C"/>
    <w:rsid w:val="005844BA"/>
    <w:rsid w:val="0058760E"/>
    <w:rsid w:val="00587ADD"/>
    <w:rsid w:val="00590B6F"/>
    <w:rsid w:val="005979E6"/>
    <w:rsid w:val="005A0666"/>
    <w:rsid w:val="005A0746"/>
    <w:rsid w:val="005A2EA6"/>
    <w:rsid w:val="005A305E"/>
    <w:rsid w:val="005A378E"/>
    <w:rsid w:val="005A46A0"/>
    <w:rsid w:val="005B05C4"/>
    <w:rsid w:val="005B3675"/>
    <w:rsid w:val="005B64EE"/>
    <w:rsid w:val="005C7B87"/>
    <w:rsid w:val="005C7C04"/>
    <w:rsid w:val="005D12F4"/>
    <w:rsid w:val="005D13B1"/>
    <w:rsid w:val="005D1939"/>
    <w:rsid w:val="005D3B5A"/>
    <w:rsid w:val="005D4FF5"/>
    <w:rsid w:val="005E0B83"/>
    <w:rsid w:val="005E7590"/>
    <w:rsid w:val="005F041B"/>
    <w:rsid w:val="005F16CF"/>
    <w:rsid w:val="005F42CC"/>
    <w:rsid w:val="005F4888"/>
    <w:rsid w:val="005F5E97"/>
    <w:rsid w:val="005F63B7"/>
    <w:rsid w:val="005F6817"/>
    <w:rsid w:val="0060389A"/>
    <w:rsid w:val="00603FD0"/>
    <w:rsid w:val="00612484"/>
    <w:rsid w:val="006143A6"/>
    <w:rsid w:val="006144D9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4E47"/>
    <w:rsid w:val="0064554E"/>
    <w:rsid w:val="00645B3D"/>
    <w:rsid w:val="00654218"/>
    <w:rsid w:val="00655C32"/>
    <w:rsid w:val="00660C04"/>
    <w:rsid w:val="006613F5"/>
    <w:rsid w:val="00662253"/>
    <w:rsid w:val="006627B8"/>
    <w:rsid w:val="0066290D"/>
    <w:rsid w:val="0066300E"/>
    <w:rsid w:val="00663E11"/>
    <w:rsid w:val="00667B4C"/>
    <w:rsid w:val="00672A3D"/>
    <w:rsid w:val="00673A24"/>
    <w:rsid w:val="006748AB"/>
    <w:rsid w:val="00674E1D"/>
    <w:rsid w:val="006753EB"/>
    <w:rsid w:val="00677D6D"/>
    <w:rsid w:val="006801B5"/>
    <w:rsid w:val="006811FC"/>
    <w:rsid w:val="00682B95"/>
    <w:rsid w:val="00683AAF"/>
    <w:rsid w:val="00684799"/>
    <w:rsid w:val="00685157"/>
    <w:rsid w:val="00685FE6"/>
    <w:rsid w:val="00693E1A"/>
    <w:rsid w:val="006945D1"/>
    <w:rsid w:val="006A0967"/>
    <w:rsid w:val="006A2FB4"/>
    <w:rsid w:val="006B1D75"/>
    <w:rsid w:val="006B2BD1"/>
    <w:rsid w:val="006B5DF9"/>
    <w:rsid w:val="006B5F9D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38A"/>
    <w:rsid w:val="00701DE2"/>
    <w:rsid w:val="00703541"/>
    <w:rsid w:val="0070392F"/>
    <w:rsid w:val="00704923"/>
    <w:rsid w:val="00705FAF"/>
    <w:rsid w:val="007078EF"/>
    <w:rsid w:val="00707DB8"/>
    <w:rsid w:val="007100DB"/>
    <w:rsid w:val="00713AF9"/>
    <w:rsid w:val="00716D61"/>
    <w:rsid w:val="007176FA"/>
    <w:rsid w:val="007267BC"/>
    <w:rsid w:val="00730F35"/>
    <w:rsid w:val="007351C6"/>
    <w:rsid w:val="00737015"/>
    <w:rsid w:val="00737018"/>
    <w:rsid w:val="00743156"/>
    <w:rsid w:val="0074434B"/>
    <w:rsid w:val="00747EA3"/>
    <w:rsid w:val="00756BE0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86E"/>
    <w:rsid w:val="00777C9C"/>
    <w:rsid w:val="00780DD3"/>
    <w:rsid w:val="00781E4B"/>
    <w:rsid w:val="007822E6"/>
    <w:rsid w:val="00790A39"/>
    <w:rsid w:val="00791F44"/>
    <w:rsid w:val="0079500B"/>
    <w:rsid w:val="007A0BA2"/>
    <w:rsid w:val="007A1778"/>
    <w:rsid w:val="007B15F2"/>
    <w:rsid w:val="007B33A0"/>
    <w:rsid w:val="007B6792"/>
    <w:rsid w:val="007C1126"/>
    <w:rsid w:val="007C39BB"/>
    <w:rsid w:val="007C3A29"/>
    <w:rsid w:val="007C3DB2"/>
    <w:rsid w:val="007C3EA9"/>
    <w:rsid w:val="007C52CD"/>
    <w:rsid w:val="007C6D37"/>
    <w:rsid w:val="007D02E4"/>
    <w:rsid w:val="007D0BF6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7F7403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139F"/>
    <w:rsid w:val="00854B3B"/>
    <w:rsid w:val="00854DD3"/>
    <w:rsid w:val="00854E76"/>
    <w:rsid w:val="00854F74"/>
    <w:rsid w:val="008625B7"/>
    <w:rsid w:val="0086707E"/>
    <w:rsid w:val="00867E89"/>
    <w:rsid w:val="00873E17"/>
    <w:rsid w:val="00874B99"/>
    <w:rsid w:val="0087741F"/>
    <w:rsid w:val="008820ED"/>
    <w:rsid w:val="00883704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56E"/>
    <w:rsid w:val="008A0878"/>
    <w:rsid w:val="008A5F88"/>
    <w:rsid w:val="008B1535"/>
    <w:rsid w:val="008B5ADF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F4EB0"/>
    <w:rsid w:val="008F5ABB"/>
    <w:rsid w:val="008F78D9"/>
    <w:rsid w:val="00903E75"/>
    <w:rsid w:val="00904BF4"/>
    <w:rsid w:val="00906767"/>
    <w:rsid w:val="009127B2"/>
    <w:rsid w:val="009128AA"/>
    <w:rsid w:val="009139D5"/>
    <w:rsid w:val="00913EED"/>
    <w:rsid w:val="00917967"/>
    <w:rsid w:val="00922CC4"/>
    <w:rsid w:val="009239A8"/>
    <w:rsid w:val="009340B7"/>
    <w:rsid w:val="009344D6"/>
    <w:rsid w:val="00937123"/>
    <w:rsid w:val="00940BDE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90"/>
    <w:rsid w:val="009779E5"/>
    <w:rsid w:val="00985E91"/>
    <w:rsid w:val="0099125E"/>
    <w:rsid w:val="00994654"/>
    <w:rsid w:val="0099656F"/>
    <w:rsid w:val="009972A1"/>
    <w:rsid w:val="009A36B5"/>
    <w:rsid w:val="009A61A7"/>
    <w:rsid w:val="009A79CE"/>
    <w:rsid w:val="009B0214"/>
    <w:rsid w:val="009B148C"/>
    <w:rsid w:val="009B553B"/>
    <w:rsid w:val="009B5D9B"/>
    <w:rsid w:val="009B711D"/>
    <w:rsid w:val="009B7E30"/>
    <w:rsid w:val="009C35DB"/>
    <w:rsid w:val="009C5C5F"/>
    <w:rsid w:val="009C6C78"/>
    <w:rsid w:val="009D3ADA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23DA"/>
    <w:rsid w:val="009F326B"/>
    <w:rsid w:val="009F66EB"/>
    <w:rsid w:val="00A05A67"/>
    <w:rsid w:val="00A06FBA"/>
    <w:rsid w:val="00A13BA2"/>
    <w:rsid w:val="00A15E7F"/>
    <w:rsid w:val="00A176D2"/>
    <w:rsid w:val="00A2001E"/>
    <w:rsid w:val="00A21173"/>
    <w:rsid w:val="00A23E5F"/>
    <w:rsid w:val="00A24BF8"/>
    <w:rsid w:val="00A25846"/>
    <w:rsid w:val="00A25EDB"/>
    <w:rsid w:val="00A26990"/>
    <w:rsid w:val="00A3031C"/>
    <w:rsid w:val="00A3153D"/>
    <w:rsid w:val="00A318DA"/>
    <w:rsid w:val="00A31E6D"/>
    <w:rsid w:val="00A42A94"/>
    <w:rsid w:val="00A44511"/>
    <w:rsid w:val="00A542B8"/>
    <w:rsid w:val="00A54B45"/>
    <w:rsid w:val="00A63441"/>
    <w:rsid w:val="00A644AE"/>
    <w:rsid w:val="00A64E24"/>
    <w:rsid w:val="00A65B0A"/>
    <w:rsid w:val="00A6750E"/>
    <w:rsid w:val="00A70223"/>
    <w:rsid w:val="00A71E41"/>
    <w:rsid w:val="00A72515"/>
    <w:rsid w:val="00A72B8B"/>
    <w:rsid w:val="00A7335A"/>
    <w:rsid w:val="00A73872"/>
    <w:rsid w:val="00A7524B"/>
    <w:rsid w:val="00A75C74"/>
    <w:rsid w:val="00A81B05"/>
    <w:rsid w:val="00A8513B"/>
    <w:rsid w:val="00A87FF6"/>
    <w:rsid w:val="00A928B5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4621"/>
    <w:rsid w:val="00AB6400"/>
    <w:rsid w:val="00AB647C"/>
    <w:rsid w:val="00AB792D"/>
    <w:rsid w:val="00AB7E1B"/>
    <w:rsid w:val="00AC4DF3"/>
    <w:rsid w:val="00AC5540"/>
    <w:rsid w:val="00AD0D54"/>
    <w:rsid w:val="00AD0DF5"/>
    <w:rsid w:val="00AD1421"/>
    <w:rsid w:val="00AD7C01"/>
    <w:rsid w:val="00AE2F8F"/>
    <w:rsid w:val="00AE7083"/>
    <w:rsid w:val="00AF0AEF"/>
    <w:rsid w:val="00AF0B93"/>
    <w:rsid w:val="00B03329"/>
    <w:rsid w:val="00B03739"/>
    <w:rsid w:val="00B050CC"/>
    <w:rsid w:val="00B14E58"/>
    <w:rsid w:val="00B158C7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51D3C"/>
    <w:rsid w:val="00B57D6E"/>
    <w:rsid w:val="00B6233C"/>
    <w:rsid w:val="00B632DD"/>
    <w:rsid w:val="00B639D8"/>
    <w:rsid w:val="00B63EE5"/>
    <w:rsid w:val="00B6754C"/>
    <w:rsid w:val="00B7008C"/>
    <w:rsid w:val="00B70E99"/>
    <w:rsid w:val="00B74EE6"/>
    <w:rsid w:val="00B7553C"/>
    <w:rsid w:val="00B8428C"/>
    <w:rsid w:val="00B86C04"/>
    <w:rsid w:val="00B86C25"/>
    <w:rsid w:val="00B875B3"/>
    <w:rsid w:val="00B87988"/>
    <w:rsid w:val="00B9030E"/>
    <w:rsid w:val="00B929F0"/>
    <w:rsid w:val="00B94767"/>
    <w:rsid w:val="00B95A40"/>
    <w:rsid w:val="00BA2E60"/>
    <w:rsid w:val="00BA54DC"/>
    <w:rsid w:val="00BA617D"/>
    <w:rsid w:val="00BA6C84"/>
    <w:rsid w:val="00BB0592"/>
    <w:rsid w:val="00BB05CE"/>
    <w:rsid w:val="00BB4893"/>
    <w:rsid w:val="00BC0266"/>
    <w:rsid w:val="00BC145D"/>
    <w:rsid w:val="00BC1531"/>
    <w:rsid w:val="00BC16C7"/>
    <w:rsid w:val="00BC5CDE"/>
    <w:rsid w:val="00BC79B8"/>
    <w:rsid w:val="00BD0CD9"/>
    <w:rsid w:val="00BD4A7D"/>
    <w:rsid w:val="00BD54C3"/>
    <w:rsid w:val="00BD563D"/>
    <w:rsid w:val="00BE02C0"/>
    <w:rsid w:val="00BE06E3"/>
    <w:rsid w:val="00BE629C"/>
    <w:rsid w:val="00BE6B8B"/>
    <w:rsid w:val="00BF0F23"/>
    <w:rsid w:val="00BF1CB2"/>
    <w:rsid w:val="00BF3941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4C90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4261"/>
    <w:rsid w:val="00C94D9F"/>
    <w:rsid w:val="00CB036B"/>
    <w:rsid w:val="00CB0543"/>
    <w:rsid w:val="00CC2B0D"/>
    <w:rsid w:val="00CC3503"/>
    <w:rsid w:val="00CD01DF"/>
    <w:rsid w:val="00CD32AF"/>
    <w:rsid w:val="00CD37B8"/>
    <w:rsid w:val="00CD5ABC"/>
    <w:rsid w:val="00CE3E52"/>
    <w:rsid w:val="00CE4AC3"/>
    <w:rsid w:val="00CE5A70"/>
    <w:rsid w:val="00CF7771"/>
    <w:rsid w:val="00D05590"/>
    <w:rsid w:val="00D07718"/>
    <w:rsid w:val="00D077BD"/>
    <w:rsid w:val="00D11EC7"/>
    <w:rsid w:val="00D121C9"/>
    <w:rsid w:val="00D1354F"/>
    <w:rsid w:val="00D22231"/>
    <w:rsid w:val="00D27571"/>
    <w:rsid w:val="00D32A1E"/>
    <w:rsid w:val="00D337BE"/>
    <w:rsid w:val="00D3627C"/>
    <w:rsid w:val="00D40C3C"/>
    <w:rsid w:val="00D411A0"/>
    <w:rsid w:val="00D42D7B"/>
    <w:rsid w:val="00D4388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704A"/>
    <w:rsid w:val="00D6082C"/>
    <w:rsid w:val="00D636DB"/>
    <w:rsid w:val="00D6686B"/>
    <w:rsid w:val="00D71DB2"/>
    <w:rsid w:val="00D7685B"/>
    <w:rsid w:val="00D77D63"/>
    <w:rsid w:val="00D820AB"/>
    <w:rsid w:val="00D82E2F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A73AB"/>
    <w:rsid w:val="00DB3022"/>
    <w:rsid w:val="00DB5E35"/>
    <w:rsid w:val="00DB7669"/>
    <w:rsid w:val="00DB7F2E"/>
    <w:rsid w:val="00DC03C4"/>
    <w:rsid w:val="00DC0DBC"/>
    <w:rsid w:val="00DC2DD6"/>
    <w:rsid w:val="00DC2E0A"/>
    <w:rsid w:val="00DC4293"/>
    <w:rsid w:val="00DC64EF"/>
    <w:rsid w:val="00DC72D7"/>
    <w:rsid w:val="00DD16BD"/>
    <w:rsid w:val="00DD3CB3"/>
    <w:rsid w:val="00DD4A0A"/>
    <w:rsid w:val="00DD77E1"/>
    <w:rsid w:val="00DE1C92"/>
    <w:rsid w:val="00DE7AC2"/>
    <w:rsid w:val="00DF0E03"/>
    <w:rsid w:val="00DF12A1"/>
    <w:rsid w:val="00DF7FC7"/>
    <w:rsid w:val="00E0114D"/>
    <w:rsid w:val="00E0164C"/>
    <w:rsid w:val="00E03830"/>
    <w:rsid w:val="00E05242"/>
    <w:rsid w:val="00E17042"/>
    <w:rsid w:val="00E260BB"/>
    <w:rsid w:val="00E33B71"/>
    <w:rsid w:val="00E35563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56B9D"/>
    <w:rsid w:val="00E60A04"/>
    <w:rsid w:val="00E63348"/>
    <w:rsid w:val="00E64742"/>
    <w:rsid w:val="00E66944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2D6"/>
    <w:rsid w:val="00EA26C9"/>
    <w:rsid w:val="00EA5CED"/>
    <w:rsid w:val="00EA61B3"/>
    <w:rsid w:val="00EB246E"/>
    <w:rsid w:val="00EB354A"/>
    <w:rsid w:val="00EB3CCC"/>
    <w:rsid w:val="00EC128A"/>
    <w:rsid w:val="00EC3DD2"/>
    <w:rsid w:val="00EC4F3D"/>
    <w:rsid w:val="00EC5DFE"/>
    <w:rsid w:val="00ED0CED"/>
    <w:rsid w:val="00ED497C"/>
    <w:rsid w:val="00ED4CAF"/>
    <w:rsid w:val="00ED4EB6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20A77"/>
    <w:rsid w:val="00F21E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67424"/>
    <w:rsid w:val="00F74A5F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1047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2D21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CB2"/>
    <w:rPr>
      <w:rFonts w:ascii="Times New Roman" w:eastAsia="Times New Roman" w:hAnsi="Times New Roman" w:cs="Times New Roman"/>
      <w:lang w:val="en-B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  <w:style w:type="paragraph" w:customStyle="1" w:styleId="paragraph">
    <w:name w:val="paragraph"/>
    <w:basedOn w:val="Normal"/>
    <w:rsid w:val="0042363A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45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5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wTVI0mE5TQGySLnpiLYsHQ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Laure Fleury | ERCST</cp:lastModifiedBy>
  <cp:revision>23</cp:revision>
  <cp:lastPrinted>2025-04-16T14:52:00Z</cp:lastPrinted>
  <dcterms:created xsi:type="dcterms:W3CDTF">2025-04-16T14:52:00Z</dcterms:created>
  <dcterms:modified xsi:type="dcterms:W3CDTF">2025-04-29T07:50:00Z</dcterms:modified>
</cp:coreProperties>
</file>