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A829" w14:textId="7613D0E2" w:rsidR="003D2124" w:rsidRDefault="00F94574" w:rsidP="00F94574">
      <w:pPr>
        <w:tabs>
          <w:tab w:val="left" w:pos="860"/>
          <w:tab w:val="center" w:pos="4153"/>
        </w:tabs>
        <w:spacing w:line="276" w:lineRule="auto"/>
        <w:jc w:val="center"/>
        <w:rPr>
          <w:rFonts w:ascii="Calibri" w:eastAsia="Calibri" w:hAnsi="Calibri" w:cs="Calibri"/>
          <w:b/>
          <w:color w:val="000000" w:themeColor="text1"/>
          <w:sz w:val="44"/>
          <w:szCs w:val="44"/>
        </w:rPr>
      </w:pPr>
      <w:r w:rsidRPr="00414E30">
        <w:rPr>
          <w:rFonts w:ascii="Calibri" w:eastAsia="Calibri" w:hAnsi="Calibri" w:cs="Calibri"/>
          <w:b/>
          <w:color w:val="000000" w:themeColor="text1"/>
          <w:sz w:val="44"/>
          <w:szCs w:val="44"/>
        </w:rPr>
        <w:t xml:space="preserve">Future of </w:t>
      </w:r>
      <w:r w:rsidR="00DD5E44">
        <w:rPr>
          <w:rFonts w:ascii="Calibri" w:eastAsia="Calibri" w:hAnsi="Calibri" w:cs="Calibri"/>
          <w:b/>
          <w:color w:val="000000" w:themeColor="text1"/>
          <w:sz w:val="44"/>
          <w:szCs w:val="44"/>
        </w:rPr>
        <w:t>Emission</w:t>
      </w:r>
      <w:r w:rsidR="001C4E6D">
        <w:rPr>
          <w:rFonts w:ascii="Calibri" w:eastAsia="Calibri" w:hAnsi="Calibri" w:cs="Calibri"/>
          <w:b/>
          <w:color w:val="000000" w:themeColor="text1"/>
          <w:sz w:val="44"/>
          <w:szCs w:val="44"/>
        </w:rPr>
        <w:t>s</w:t>
      </w:r>
      <w:r w:rsidR="00DD5E44">
        <w:rPr>
          <w:rFonts w:ascii="Calibri" w:eastAsia="Calibri" w:hAnsi="Calibri" w:cs="Calibri"/>
          <w:b/>
          <w:color w:val="000000" w:themeColor="text1"/>
          <w:sz w:val="44"/>
          <w:szCs w:val="44"/>
        </w:rPr>
        <w:t xml:space="preserve"> Trading in the EU</w:t>
      </w:r>
      <w:r w:rsidR="008D38B5" w:rsidRPr="00414E30">
        <w:rPr>
          <w:rFonts w:ascii="Calibri" w:eastAsia="Calibri" w:hAnsi="Calibri" w:cs="Calibri"/>
          <w:b/>
          <w:color w:val="000000" w:themeColor="text1"/>
          <w:sz w:val="44"/>
          <w:szCs w:val="44"/>
        </w:rPr>
        <w:t xml:space="preserve">: </w:t>
      </w:r>
    </w:p>
    <w:p w14:paraId="71771DD4" w14:textId="433D7B01" w:rsidR="00A60627" w:rsidRPr="00414E30" w:rsidRDefault="000B1B4C" w:rsidP="00F94574">
      <w:pPr>
        <w:tabs>
          <w:tab w:val="left" w:pos="860"/>
          <w:tab w:val="center" w:pos="4153"/>
        </w:tabs>
        <w:spacing w:line="276" w:lineRule="auto"/>
        <w:jc w:val="center"/>
        <w:rPr>
          <w:b/>
          <w:color w:val="000000" w:themeColor="text1"/>
          <w:sz w:val="44"/>
          <w:szCs w:val="44"/>
        </w:rPr>
      </w:pPr>
      <w:r>
        <w:rPr>
          <w:rFonts w:ascii="Calibri" w:eastAsia="Calibri" w:hAnsi="Calibri" w:cs="Calibri"/>
          <w:b/>
          <w:color w:val="000000" w:themeColor="text1"/>
          <w:sz w:val="44"/>
          <w:szCs w:val="44"/>
        </w:rPr>
        <w:t xml:space="preserve">Price signal &amp; </w:t>
      </w:r>
      <w:r w:rsidR="003D2124">
        <w:rPr>
          <w:rFonts w:ascii="Calibri" w:eastAsia="Calibri" w:hAnsi="Calibri" w:cs="Calibri"/>
          <w:b/>
          <w:color w:val="000000" w:themeColor="text1"/>
          <w:sz w:val="44"/>
          <w:szCs w:val="44"/>
        </w:rPr>
        <w:t>competitiveness</w:t>
      </w:r>
    </w:p>
    <w:p w14:paraId="5BE9FE39" w14:textId="09317A67" w:rsidR="008013E1" w:rsidRPr="00F94574" w:rsidRDefault="004F3EEC" w:rsidP="008013E1">
      <w:pPr>
        <w:tabs>
          <w:tab w:val="left" w:pos="860"/>
          <w:tab w:val="center" w:pos="4153"/>
        </w:tabs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F94574">
        <w:rPr>
          <w:b/>
          <w:color w:val="000000" w:themeColor="text1"/>
          <w:sz w:val="32"/>
          <w:szCs w:val="32"/>
        </w:rPr>
        <w:t xml:space="preserve">Stakeholders </w:t>
      </w:r>
      <w:r w:rsidR="00F94574" w:rsidRPr="00F94574">
        <w:rPr>
          <w:b/>
          <w:color w:val="000000" w:themeColor="text1"/>
          <w:sz w:val="32"/>
          <w:szCs w:val="32"/>
        </w:rPr>
        <w:t>Meeting</w:t>
      </w:r>
    </w:p>
    <w:p w14:paraId="2B3D8FF8" w14:textId="2FF03CD7" w:rsidR="004F3EEC" w:rsidRPr="00F94574" w:rsidRDefault="004F3EEC" w:rsidP="008013E1">
      <w:pPr>
        <w:tabs>
          <w:tab w:val="left" w:pos="860"/>
          <w:tab w:val="center" w:pos="4153"/>
        </w:tabs>
        <w:spacing w:line="276" w:lineRule="auto"/>
        <w:jc w:val="center"/>
        <w:rPr>
          <w:bCs/>
          <w:color w:val="000000" w:themeColor="text1"/>
          <w:sz w:val="32"/>
          <w:szCs w:val="32"/>
        </w:rPr>
      </w:pPr>
      <w:r w:rsidRPr="00F94574">
        <w:rPr>
          <w:bCs/>
          <w:color w:val="000000" w:themeColor="text1"/>
          <w:sz w:val="32"/>
          <w:szCs w:val="32"/>
        </w:rPr>
        <w:t xml:space="preserve">Presentation of </w:t>
      </w:r>
      <w:r w:rsidR="009B02E6">
        <w:rPr>
          <w:bCs/>
          <w:color w:val="000000" w:themeColor="text1"/>
          <w:sz w:val="32"/>
          <w:szCs w:val="32"/>
        </w:rPr>
        <w:t>draft outline</w:t>
      </w:r>
    </w:p>
    <w:p w14:paraId="72AA2A77" w14:textId="70CF0055" w:rsidR="00A60627" w:rsidRPr="005131C9" w:rsidRDefault="004703EE" w:rsidP="004E3720">
      <w:pPr>
        <w:jc w:val="center"/>
        <w:rPr>
          <w:b/>
          <w:color w:val="4472C4" w:themeColor="accent1"/>
          <w:sz w:val="32"/>
          <w:szCs w:val="32"/>
        </w:rPr>
      </w:pPr>
      <w:r w:rsidRPr="008D2CF9">
        <w:rPr>
          <w:b/>
          <w:color w:val="000000" w:themeColor="text1"/>
          <w:sz w:val="32"/>
          <w:szCs w:val="32"/>
        </w:rPr>
        <w:t>Agenda</w:t>
      </w:r>
      <w:r w:rsidR="00F94574">
        <w:rPr>
          <w:b/>
          <w:color w:val="000000" w:themeColor="text1"/>
          <w:sz w:val="32"/>
          <w:szCs w:val="32"/>
        </w:rPr>
        <w:t xml:space="preserve"> - </w:t>
      </w:r>
      <w:r w:rsidR="00F94574" w:rsidRPr="005131C9">
        <w:rPr>
          <w:b/>
          <w:color w:val="4472C4" w:themeColor="accent1"/>
          <w:sz w:val="32"/>
          <w:szCs w:val="32"/>
        </w:rPr>
        <w:t>Draft</w:t>
      </w:r>
    </w:p>
    <w:p w14:paraId="6D29C7CA" w14:textId="77777777" w:rsidR="00E96514" w:rsidRDefault="00E96514" w:rsidP="00E96514">
      <w:pPr>
        <w:jc w:val="center"/>
        <w:rPr>
          <w:bCs/>
          <w:i/>
          <w:iCs/>
          <w:color w:val="000000" w:themeColor="text1"/>
        </w:rPr>
      </w:pPr>
    </w:p>
    <w:p w14:paraId="34B10969" w14:textId="2476AC5C" w:rsidR="00E96514" w:rsidRPr="00E96514" w:rsidRDefault="00E96514" w:rsidP="00E96514">
      <w:pPr>
        <w:jc w:val="center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This meeting is under Chatham House Rules</w:t>
      </w:r>
      <w:r w:rsidR="003D2124">
        <w:rPr>
          <w:bCs/>
          <w:i/>
          <w:iCs/>
          <w:color w:val="000000" w:themeColor="text1"/>
        </w:rPr>
        <w:t>/no press invited.</w:t>
      </w:r>
    </w:p>
    <w:p w14:paraId="052C120B" w14:textId="0F90AFBD" w:rsidR="00A60627" w:rsidRPr="008D2CF9" w:rsidRDefault="004703EE" w:rsidP="004E3720">
      <w:pPr>
        <w:tabs>
          <w:tab w:val="center" w:pos="4153"/>
        </w:tabs>
        <w:spacing w:before="120" w:line="276" w:lineRule="auto"/>
        <w:rPr>
          <w:color w:val="000000" w:themeColor="text1"/>
        </w:rPr>
      </w:pPr>
      <w:r w:rsidRPr="008D2CF9">
        <w:rPr>
          <w:b/>
          <w:color w:val="000000" w:themeColor="text1"/>
        </w:rPr>
        <w:t>Date</w:t>
      </w:r>
      <w:r w:rsidR="00886999">
        <w:rPr>
          <w:color w:val="000000" w:themeColor="text1"/>
        </w:rPr>
        <w:t xml:space="preserve">: </w:t>
      </w:r>
      <w:r w:rsidR="00DD5E44">
        <w:rPr>
          <w:color w:val="000000" w:themeColor="text1"/>
        </w:rPr>
        <w:t>Thursday</w:t>
      </w:r>
      <w:r w:rsidR="009175B1" w:rsidRPr="009175B1">
        <w:rPr>
          <w:color w:val="000000" w:themeColor="text1"/>
        </w:rPr>
        <w:t xml:space="preserve"> </w:t>
      </w:r>
      <w:r w:rsidR="00DD5E44">
        <w:rPr>
          <w:color w:val="000000" w:themeColor="text1"/>
        </w:rPr>
        <w:t>February</w:t>
      </w:r>
      <w:r w:rsidR="00415076">
        <w:rPr>
          <w:color w:val="000000" w:themeColor="text1"/>
        </w:rPr>
        <w:t xml:space="preserve"> </w:t>
      </w:r>
      <w:r w:rsidR="000F6C16">
        <w:rPr>
          <w:color w:val="000000" w:themeColor="text1"/>
        </w:rPr>
        <w:t>6</w:t>
      </w:r>
      <w:r w:rsidR="00F94574">
        <w:rPr>
          <w:color w:val="000000" w:themeColor="text1"/>
        </w:rPr>
        <w:t>, 202</w:t>
      </w:r>
      <w:r w:rsidR="00DD5E44">
        <w:rPr>
          <w:color w:val="000000" w:themeColor="text1"/>
        </w:rPr>
        <w:t>5</w:t>
      </w:r>
    </w:p>
    <w:p w14:paraId="37862071" w14:textId="7F738ABA" w:rsidR="00CD1DBF" w:rsidRPr="00243C15" w:rsidRDefault="004703EE" w:rsidP="004E3720">
      <w:pPr>
        <w:spacing w:line="276" w:lineRule="auto"/>
        <w:rPr>
          <w:color w:val="C00000"/>
        </w:rPr>
      </w:pPr>
      <w:r w:rsidRPr="008D2CF9">
        <w:rPr>
          <w:b/>
          <w:color w:val="000000" w:themeColor="text1"/>
        </w:rPr>
        <w:t>Time</w:t>
      </w:r>
      <w:r w:rsidR="00886999">
        <w:rPr>
          <w:color w:val="000000" w:themeColor="text1"/>
        </w:rPr>
        <w:t xml:space="preserve">: </w:t>
      </w:r>
      <w:r w:rsidR="00243C15">
        <w:rPr>
          <w:color w:val="000000" w:themeColor="text1"/>
        </w:rPr>
        <w:t>10</w:t>
      </w:r>
      <w:r w:rsidR="009175B1" w:rsidRPr="009175B1">
        <w:rPr>
          <w:color w:val="000000" w:themeColor="text1"/>
        </w:rPr>
        <w:t>:</w:t>
      </w:r>
      <w:r w:rsidR="008D7D35">
        <w:rPr>
          <w:color w:val="000000" w:themeColor="text1"/>
        </w:rPr>
        <w:t>0</w:t>
      </w:r>
      <w:r w:rsidR="009175B1" w:rsidRPr="009175B1">
        <w:rPr>
          <w:color w:val="000000" w:themeColor="text1"/>
        </w:rPr>
        <w:t>0 – 1</w:t>
      </w:r>
      <w:r w:rsidR="00DD5E44">
        <w:rPr>
          <w:color w:val="000000" w:themeColor="text1"/>
        </w:rPr>
        <w:t>2</w:t>
      </w:r>
      <w:r w:rsidR="009175B1" w:rsidRPr="009175B1">
        <w:rPr>
          <w:color w:val="000000" w:themeColor="text1"/>
        </w:rPr>
        <w:t>:</w:t>
      </w:r>
      <w:r w:rsidR="008D7D35">
        <w:rPr>
          <w:color w:val="000000" w:themeColor="text1"/>
        </w:rPr>
        <w:t>0</w:t>
      </w:r>
      <w:r w:rsidR="009175B1" w:rsidRPr="009175B1">
        <w:rPr>
          <w:color w:val="000000" w:themeColor="text1"/>
        </w:rPr>
        <w:t>0 CET</w:t>
      </w:r>
      <w:r w:rsidR="00243C15">
        <w:rPr>
          <w:color w:val="C00000"/>
        </w:rPr>
        <w:t xml:space="preserve"> </w:t>
      </w:r>
    </w:p>
    <w:p w14:paraId="16F93358" w14:textId="77777777" w:rsidR="0067399F" w:rsidRDefault="004703EE" w:rsidP="0067399F">
      <w:pPr>
        <w:spacing w:line="276" w:lineRule="auto"/>
        <w:rPr>
          <w:color w:val="000000" w:themeColor="text1"/>
        </w:rPr>
      </w:pPr>
      <w:r w:rsidRPr="00CD1DBF">
        <w:rPr>
          <w:b/>
          <w:color w:val="000000" w:themeColor="text1"/>
        </w:rPr>
        <w:t>Venue</w:t>
      </w:r>
      <w:r w:rsidR="00886999" w:rsidRPr="00CD1DBF">
        <w:rPr>
          <w:color w:val="000000" w:themeColor="text1"/>
        </w:rPr>
        <w:t xml:space="preserve">: </w:t>
      </w:r>
      <w:r w:rsidR="0067399F" w:rsidRPr="007A30D2">
        <w:rPr>
          <w:color w:val="000000" w:themeColor="text1"/>
        </w:rPr>
        <w:t>Hybrid</w:t>
      </w:r>
      <w:r w:rsidR="0067399F">
        <w:rPr>
          <w:color w:val="000000" w:themeColor="text1"/>
        </w:rPr>
        <w:t>:</w:t>
      </w:r>
    </w:p>
    <w:p w14:paraId="713387D0" w14:textId="77777777" w:rsidR="0067399F" w:rsidRDefault="0067399F" w:rsidP="0067399F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</w:rPr>
      </w:pPr>
      <w:r w:rsidRPr="007A30D2">
        <w:rPr>
          <w:color w:val="000000" w:themeColor="text1"/>
        </w:rPr>
        <w:t>Brussels based – in person - Rue Archimède 61, 1000 Brussels, Belgium.</w:t>
      </w:r>
    </w:p>
    <w:p w14:paraId="2D5E97E8" w14:textId="7E1DE3B4" w:rsidR="0020289B" w:rsidRPr="0020289B" w:rsidRDefault="0067399F" w:rsidP="0020289B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Outside Brussels – online.</w:t>
      </w:r>
      <w:r w:rsidR="0020289B" w:rsidRPr="002028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208F9A" wp14:editId="69AFDAF2">
                <wp:simplePos x="0" y="0"/>
                <wp:positionH relativeFrom="column">
                  <wp:posOffset>-180975</wp:posOffset>
                </wp:positionH>
                <wp:positionV relativeFrom="paragraph">
                  <wp:posOffset>386715</wp:posOffset>
                </wp:positionV>
                <wp:extent cx="57150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8E676" w14:textId="1FAAB3AD" w:rsidR="0020289B" w:rsidRDefault="0020289B" w:rsidP="0020289B">
                            <w:pPr>
                              <w:jc w:val="both"/>
                            </w:pPr>
                            <w:r>
                              <w:t xml:space="preserve">This meeting is intended as a brainstorming session for a </w:t>
                            </w:r>
                            <w:r w:rsidR="004F3CDB">
                              <w:t>small, selected</w:t>
                            </w:r>
                            <w:r>
                              <w:t xml:space="preserve"> group of invited stakeholders and policy makers, in the framework of ERCST’s </w:t>
                            </w:r>
                            <w:r w:rsidRPr="0020289B">
                              <w:t>‘Future of Emissions Trading in the EU’</w:t>
                            </w:r>
                            <w:r>
                              <w:t xml:space="preserve"> project. The </w:t>
                            </w:r>
                            <w:r w:rsidRPr="0020289B">
                              <w:rPr>
                                <w:i/>
                                <w:iCs/>
                              </w:rPr>
                              <w:t>third</w:t>
                            </w:r>
                            <w:r>
                              <w:t xml:space="preserve"> theme to be addressed by this project is </w:t>
                            </w:r>
                            <w:r w:rsidRPr="0020289B">
                              <w:rPr>
                                <w:i/>
                                <w:iCs/>
                              </w:rPr>
                              <w:t>‘Price signal &amp; competitiveness</w:t>
                            </w:r>
                            <w:r>
                              <w:t xml:space="preserve">’. </w:t>
                            </w:r>
                          </w:p>
                          <w:p w14:paraId="6A2F8960" w14:textId="77777777" w:rsidR="0020289B" w:rsidRDefault="0020289B" w:rsidP="0020289B">
                            <w:pPr>
                              <w:jc w:val="both"/>
                            </w:pPr>
                          </w:p>
                          <w:p w14:paraId="21E4F73A" w14:textId="013F69A8" w:rsidR="0020289B" w:rsidRDefault="0020289B" w:rsidP="0020289B">
                            <w:pPr>
                              <w:jc w:val="both"/>
                            </w:pPr>
                            <w:r>
                              <w:t xml:space="preserve">The Future of Emissions Trading in the EU is a project that ERCST is putting into place as an independent review with the participation in this important debate of EU institutions and EU stakeholders. The </w:t>
                            </w:r>
                            <w:r w:rsidRPr="0020289B">
                              <w:t>project aims to provide original analytical insights, pinpoint challenges, and propose solutions for the evolution of the EU ETS during the second Phase of phase IV (2025-2030) and post-Phase IV. The project will investigate the system’s impact on key sectors such as power and industry and explore implications for governance relevant to EU policymakers.</w:t>
                            </w:r>
                          </w:p>
                          <w:p w14:paraId="13C55726" w14:textId="77777777" w:rsidR="0020289B" w:rsidRDefault="0020289B" w:rsidP="0020289B">
                            <w:pPr>
                              <w:jc w:val="both"/>
                            </w:pPr>
                          </w:p>
                          <w:p w14:paraId="2697EBB6" w14:textId="1DB8477A" w:rsidR="0020289B" w:rsidRDefault="0020289B" w:rsidP="0020289B">
                            <w:pPr>
                              <w:jc w:val="both"/>
                            </w:pPr>
                            <w:r>
                              <w:t>In the framework of this sub-workstream, ERCST is organising thematic events along the year focused on key issues related to emissions trading in the EU.  During this meeting, ERCST will present a draft outline, allowing for a brainstorming discussion with stakeholders to address any gaps and/or make any adjustments</w:t>
                            </w:r>
                            <w:r w:rsidR="004F3CDB">
                              <w:t xml:space="preserve"> ahead of the final publication of the report</w:t>
                            </w:r>
                            <w:r>
                              <w:t xml:space="preserve">. </w:t>
                            </w:r>
                          </w:p>
                          <w:p w14:paraId="36B27F5C" w14:textId="77777777" w:rsidR="0020289B" w:rsidRDefault="0020289B" w:rsidP="0020289B">
                            <w:pPr>
                              <w:jc w:val="both"/>
                            </w:pPr>
                          </w:p>
                          <w:p w14:paraId="1219D2CD" w14:textId="121A237A" w:rsidR="0020289B" w:rsidRDefault="0020289B" w:rsidP="0020289B">
                            <w:pPr>
                              <w:jc w:val="both"/>
                            </w:pPr>
                            <w:r>
                              <w:t>This stakeholder session will feed the final Report on “</w:t>
                            </w:r>
                            <w:r w:rsidRPr="0020289B">
                              <w:rPr>
                                <w:i/>
                                <w:iCs/>
                              </w:rPr>
                              <w:t>Price signal and competitiveness</w:t>
                            </w:r>
                            <w:r>
                              <w:t>”, to be launched in March.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08F9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14.25pt;margin-top:30.45pt;width:4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DSEwIAACA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">
                <v:textbox style="mso-fit-shape-to-text:t">
                  <w:txbxContent>
                    <w:p w14:paraId="6228E676" w14:textId="1FAAB3AD" w:rsidR="0020289B" w:rsidRDefault="0020289B" w:rsidP="0020289B">
                      <w:pPr>
                        <w:jc w:val="both"/>
                      </w:pPr>
                      <w:r>
                        <w:t xml:space="preserve">This meeting is intended as a brainstorming session for a </w:t>
                      </w:r>
                      <w:r w:rsidR="004F3CDB">
                        <w:t>small, selected</w:t>
                      </w:r>
                      <w:r>
                        <w:t xml:space="preserve"> group of invited stakeholders and policy makers, in the framework of ERCST’s </w:t>
                      </w:r>
                      <w:r w:rsidRPr="0020289B">
                        <w:t>‘Future of Emissions Trading in the EU’</w:t>
                      </w:r>
                      <w:r>
                        <w:t xml:space="preserve"> project. The </w:t>
                      </w:r>
                      <w:r w:rsidRPr="0020289B">
                        <w:rPr>
                          <w:i/>
                          <w:iCs/>
                        </w:rPr>
                        <w:t>third</w:t>
                      </w:r>
                      <w:r>
                        <w:t xml:space="preserve"> theme to be addressed by this project is </w:t>
                      </w:r>
                      <w:r w:rsidRPr="0020289B">
                        <w:rPr>
                          <w:i/>
                          <w:iCs/>
                        </w:rPr>
                        <w:t>‘Price signal &amp; competitiveness</w:t>
                      </w:r>
                      <w:r>
                        <w:t xml:space="preserve">’. </w:t>
                      </w:r>
                    </w:p>
                    <w:p w14:paraId="6A2F8960" w14:textId="77777777" w:rsidR="0020289B" w:rsidRDefault="0020289B" w:rsidP="0020289B">
                      <w:pPr>
                        <w:jc w:val="both"/>
                      </w:pPr>
                    </w:p>
                    <w:p w14:paraId="21E4F73A" w14:textId="013F69A8" w:rsidR="0020289B" w:rsidRDefault="0020289B" w:rsidP="0020289B">
                      <w:pPr>
                        <w:jc w:val="both"/>
                      </w:pPr>
                      <w:r>
                        <w:t xml:space="preserve">The Future of Emissions Trading in the EU is a project that ERCST is putting into place as an independent review with the participation in this important debate of EU institutions and EU stakeholders. </w:t>
                      </w:r>
                      <w:r>
                        <w:t xml:space="preserve">The </w:t>
                      </w:r>
                      <w:r w:rsidRPr="0020289B">
                        <w:t>project aims to provide original analytical insights, pinpoint challenges, and propose solutions for the evolution of the EU ETS during the second Phase of phase IV (2025-2030) and post-Phase IV. The project will investigate the system’s impact on key sectors such as power and industry and explore implications for governance relevant to EU policymakers.</w:t>
                      </w:r>
                    </w:p>
                    <w:p w14:paraId="13C55726" w14:textId="77777777" w:rsidR="0020289B" w:rsidRDefault="0020289B" w:rsidP="0020289B">
                      <w:pPr>
                        <w:jc w:val="both"/>
                      </w:pPr>
                    </w:p>
                    <w:p w14:paraId="2697EBB6" w14:textId="1DB8477A" w:rsidR="0020289B" w:rsidRDefault="0020289B" w:rsidP="0020289B">
                      <w:pPr>
                        <w:jc w:val="both"/>
                      </w:pPr>
                      <w:r>
                        <w:t xml:space="preserve">In the framework of this sub-workstream, ERCST </w:t>
                      </w:r>
                      <w:r>
                        <w:t>is organising</w:t>
                      </w:r>
                      <w:r>
                        <w:t xml:space="preserve"> thematic events along the year focused on key issues related to emissions trading in the EU. </w:t>
                      </w:r>
                      <w:r>
                        <w:t xml:space="preserve"> </w:t>
                      </w:r>
                      <w:r>
                        <w:t>During this meeting, ERCST will present a draft outline, allowing for a brainstorming discussion with stakeholders to address any gaps and/or make any adjustments</w:t>
                      </w:r>
                      <w:r w:rsidR="004F3CDB">
                        <w:t xml:space="preserve"> ahead of the final publication of the report</w:t>
                      </w:r>
                      <w:r>
                        <w:t xml:space="preserve">. </w:t>
                      </w:r>
                    </w:p>
                    <w:p w14:paraId="36B27F5C" w14:textId="77777777" w:rsidR="0020289B" w:rsidRDefault="0020289B" w:rsidP="0020289B">
                      <w:pPr>
                        <w:jc w:val="both"/>
                      </w:pPr>
                    </w:p>
                    <w:p w14:paraId="1219D2CD" w14:textId="121A237A" w:rsidR="0020289B" w:rsidRDefault="0020289B" w:rsidP="0020289B">
                      <w:pPr>
                        <w:jc w:val="both"/>
                      </w:pPr>
                      <w:r>
                        <w:t>Th</w:t>
                      </w:r>
                      <w:r>
                        <w:t>is stakeholder session will feed the final Report</w:t>
                      </w:r>
                      <w:r>
                        <w:t xml:space="preserve"> on “</w:t>
                      </w:r>
                      <w:r w:rsidRPr="0020289B">
                        <w:rPr>
                          <w:i/>
                          <w:iCs/>
                        </w:rPr>
                        <w:t>Price signal and competitiveness</w:t>
                      </w:r>
                      <w:r>
                        <w:t>”</w:t>
                      </w:r>
                      <w:r>
                        <w:t xml:space="preserve">, to </w:t>
                      </w:r>
                      <w:r>
                        <w:t>be launched in March.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FCB386" w14:textId="60FB808D" w:rsidR="00081FE7" w:rsidRDefault="0093336A" w:rsidP="00AB409D">
      <w:pPr>
        <w:tabs>
          <w:tab w:val="left" w:pos="2160"/>
        </w:tabs>
        <w:spacing w:before="240" w:after="120" w:line="360" w:lineRule="auto"/>
        <w:rPr>
          <w:bCs/>
          <w:color w:val="auto"/>
        </w:rPr>
      </w:pPr>
      <w:r w:rsidRPr="004F3CDB">
        <w:rPr>
          <w:b/>
          <w:bCs/>
          <w:color w:val="auto"/>
        </w:rPr>
        <w:t>10</w:t>
      </w:r>
      <w:r w:rsidR="00081FE7" w:rsidRPr="004F3CDB">
        <w:rPr>
          <w:b/>
          <w:bCs/>
          <w:color w:val="auto"/>
        </w:rPr>
        <w:t>:</w:t>
      </w:r>
      <w:r w:rsidR="008D7D35">
        <w:rPr>
          <w:b/>
          <w:bCs/>
          <w:color w:val="auto"/>
        </w:rPr>
        <w:t>0</w:t>
      </w:r>
      <w:r w:rsidR="00081FE7" w:rsidRPr="004F3CDB">
        <w:rPr>
          <w:b/>
          <w:bCs/>
          <w:color w:val="auto"/>
        </w:rPr>
        <w:t>0</w:t>
      </w:r>
      <w:r w:rsidR="00081FE7" w:rsidRPr="00E918BA">
        <w:rPr>
          <w:color w:val="auto"/>
        </w:rPr>
        <w:tab/>
      </w:r>
      <w:r w:rsidR="00081FE7" w:rsidRPr="00E918BA">
        <w:rPr>
          <w:b/>
          <w:color w:val="auto"/>
        </w:rPr>
        <w:t xml:space="preserve">Welcome </w:t>
      </w:r>
      <w:r w:rsidR="0020289B">
        <w:rPr>
          <w:b/>
          <w:color w:val="auto"/>
        </w:rPr>
        <w:t>remarks</w:t>
      </w:r>
      <w:r w:rsidR="00B21A2B" w:rsidRPr="00E918BA">
        <w:rPr>
          <w:b/>
          <w:color w:val="auto"/>
        </w:rPr>
        <w:t xml:space="preserve"> </w:t>
      </w:r>
    </w:p>
    <w:p w14:paraId="75A9F406" w14:textId="1DE59F46" w:rsidR="0020289B" w:rsidRDefault="003F49AF" w:rsidP="0020289B">
      <w:pPr>
        <w:pStyle w:val="ListParagraph"/>
        <w:numPr>
          <w:ilvl w:val="0"/>
          <w:numId w:val="16"/>
        </w:numPr>
        <w:tabs>
          <w:tab w:val="left" w:pos="2160"/>
        </w:tabs>
        <w:spacing w:before="240" w:after="120" w:line="360" w:lineRule="auto"/>
        <w:rPr>
          <w:bCs/>
          <w:color w:val="auto"/>
        </w:rPr>
      </w:pPr>
      <w:r>
        <w:rPr>
          <w:bCs/>
          <w:color w:val="auto"/>
        </w:rPr>
        <w:t>A</w:t>
      </w:r>
      <w:r w:rsidR="008D7D35">
        <w:rPr>
          <w:bCs/>
          <w:color w:val="auto"/>
        </w:rPr>
        <w:t>ndrei</w:t>
      </w:r>
      <w:r>
        <w:rPr>
          <w:bCs/>
          <w:color w:val="auto"/>
        </w:rPr>
        <w:t xml:space="preserve"> Marcu, ERCST</w:t>
      </w:r>
    </w:p>
    <w:p w14:paraId="2F3F2CB6" w14:textId="02942DDE" w:rsidR="003F49AF" w:rsidRPr="004F3CDB" w:rsidRDefault="003F49AF" w:rsidP="004F3CDB">
      <w:pPr>
        <w:tabs>
          <w:tab w:val="left" w:pos="2160"/>
        </w:tabs>
        <w:spacing w:before="240" w:after="120" w:line="360" w:lineRule="auto"/>
        <w:rPr>
          <w:sz w:val="22"/>
          <w:szCs w:val="22"/>
        </w:rPr>
      </w:pPr>
    </w:p>
    <w:p w14:paraId="6D7B555E" w14:textId="4E816BA6" w:rsidR="00AB409D" w:rsidRDefault="0093336A" w:rsidP="009B550F">
      <w:pPr>
        <w:ind w:left="2160" w:hanging="2160"/>
        <w:rPr>
          <w:bCs/>
          <w:color w:val="auto"/>
        </w:rPr>
      </w:pPr>
      <w:r w:rsidRPr="007E672B">
        <w:rPr>
          <w:b/>
          <w:bCs/>
          <w:color w:val="auto"/>
        </w:rPr>
        <w:t>10</w:t>
      </w:r>
      <w:r w:rsidR="00081FE7" w:rsidRPr="007E672B">
        <w:rPr>
          <w:b/>
          <w:bCs/>
          <w:color w:val="auto"/>
        </w:rPr>
        <w:t>:</w:t>
      </w:r>
      <w:r w:rsidR="008D7D35">
        <w:rPr>
          <w:b/>
          <w:bCs/>
          <w:color w:val="auto"/>
        </w:rPr>
        <w:t>1</w:t>
      </w:r>
      <w:r w:rsidR="00081FE7" w:rsidRPr="007E672B">
        <w:rPr>
          <w:b/>
          <w:bCs/>
          <w:color w:val="auto"/>
        </w:rPr>
        <w:t>0</w:t>
      </w:r>
      <w:r w:rsidR="00081FE7" w:rsidRPr="00E918BA">
        <w:rPr>
          <w:color w:val="auto"/>
        </w:rPr>
        <w:tab/>
      </w:r>
      <w:r w:rsidR="00081FE7" w:rsidRPr="00E918BA">
        <w:rPr>
          <w:b/>
          <w:color w:val="auto"/>
        </w:rPr>
        <w:t xml:space="preserve">Presentation </w:t>
      </w:r>
      <w:r w:rsidR="00B21A2B" w:rsidRPr="00E918BA">
        <w:rPr>
          <w:b/>
          <w:color w:val="auto"/>
        </w:rPr>
        <w:t xml:space="preserve">of the draft </w:t>
      </w:r>
      <w:r w:rsidR="001C4E6D">
        <w:rPr>
          <w:b/>
          <w:color w:val="auto"/>
        </w:rPr>
        <w:t>outline</w:t>
      </w:r>
      <w:r w:rsidR="00B21A2B" w:rsidRPr="00E918BA">
        <w:rPr>
          <w:bCs/>
          <w:color w:val="auto"/>
        </w:rPr>
        <w:t xml:space="preserve"> </w:t>
      </w:r>
    </w:p>
    <w:p w14:paraId="60CB6EA4" w14:textId="6D4B71FB" w:rsidR="003F49AF" w:rsidRPr="007E672B" w:rsidRDefault="007E672B" w:rsidP="007E672B">
      <w:pPr>
        <w:pStyle w:val="ListParagraph"/>
        <w:numPr>
          <w:ilvl w:val="0"/>
          <w:numId w:val="16"/>
        </w:numPr>
        <w:tabs>
          <w:tab w:val="left" w:pos="2160"/>
        </w:tabs>
        <w:spacing w:before="240" w:after="120" w:line="360" w:lineRule="auto"/>
        <w:rPr>
          <w:bCs/>
          <w:color w:val="auto"/>
        </w:rPr>
      </w:pPr>
      <w:r>
        <w:rPr>
          <w:bCs/>
          <w:color w:val="auto"/>
        </w:rPr>
        <w:t>A</w:t>
      </w:r>
      <w:r w:rsidR="008D7D35">
        <w:rPr>
          <w:bCs/>
          <w:color w:val="auto"/>
        </w:rPr>
        <w:t xml:space="preserve">ndrei </w:t>
      </w:r>
      <w:r>
        <w:rPr>
          <w:bCs/>
          <w:color w:val="auto"/>
        </w:rPr>
        <w:t>Marcu, Executive Director, ERCST</w:t>
      </w:r>
    </w:p>
    <w:p w14:paraId="0258BDB0" w14:textId="2AFF3574" w:rsidR="003F49AF" w:rsidRPr="00E918BA" w:rsidRDefault="004F3CDB" w:rsidP="009B550F">
      <w:pPr>
        <w:ind w:left="2160" w:hanging="2160"/>
        <w:rPr>
          <w:bCs/>
          <w:color w:val="auto"/>
        </w:rPr>
      </w:pPr>
      <w:r w:rsidRPr="0020289B">
        <w:rPr>
          <w:noProof/>
        </w:rPr>
        <mc:AlternateContent>
          <mc:Choice Requires="wps">
            <w:drawing>
              <wp:inline distT="0" distB="0" distL="0" distR="0" wp14:anchorId="1BB27B42" wp14:editId="0684FECF">
                <wp:extent cx="5600700" cy="1467271"/>
                <wp:effectExtent l="0" t="0" r="19050" b="17780"/>
                <wp:docPr id="1199216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67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0FE7" w14:textId="4DC3F825" w:rsidR="00BD69E8" w:rsidRDefault="00BD69E8" w:rsidP="004F3CDB">
                            <w:pPr>
                              <w:ind w:right="-89"/>
                              <w:jc w:val="both"/>
                            </w:pPr>
                            <w:r w:rsidRPr="00BD69E8">
                              <w:t xml:space="preserve">ERCST will present its views before the start of </w:t>
                            </w:r>
                            <w:r>
                              <w:t>the s</w:t>
                            </w:r>
                            <w:r w:rsidRPr="00BD69E8">
                              <w:t xml:space="preserve">essions, kicked off by a 5-minute initial intervention. </w:t>
                            </w:r>
                          </w:p>
                          <w:p w14:paraId="4BCA583D" w14:textId="77777777" w:rsidR="00BD69E8" w:rsidRDefault="00BD69E8" w:rsidP="004F3CDB">
                            <w:pPr>
                              <w:ind w:right="-89"/>
                              <w:jc w:val="both"/>
                            </w:pPr>
                          </w:p>
                          <w:p w14:paraId="09B04B35" w14:textId="10B0055C" w:rsidR="004F3CDB" w:rsidRDefault="00133E57" w:rsidP="004F3CDB">
                            <w:pPr>
                              <w:ind w:right="-89"/>
                              <w:jc w:val="both"/>
                            </w:pPr>
                            <w:r w:rsidRPr="00133E57">
                              <w:t xml:space="preserve">The discussion will focus on </w:t>
                            </w:r>
                            <w:proofErr w:type="gramStart"/>
                            <w:r w:rsidRPr="00133E57">
                              <w:t>a number of</w:t>
                            </w:r>
                            <w:proofErr w:type="gramEnd"/>
                            <w:r w:rsidRPr="00133E57">
                              <w:t xml:space="preserve"> questions</w:t>
                            </w:r>
                            <w:r w:rsidR="004F3CDB">
                              <w:t>:</w:t>
                            </w:r>
                          </w:p>
                          <w:p w14:paraId="4B41F484" w14:textId="77777777" w:rsidR="004F3CDB" w:rsidRDefault="004F3CDB" w:rsidP="004F3CDB">
                            <w:pPr>
                              <w:ind w:right="-89"/>
                              <w:jc w:val="both"/>
                            </w:pPr>
                          </w:p>
                          <w:p w14:paraId="3C4E48A1" w14:textId="77777777" w:rsidR="004F3CDB" w:rsidRDefault="004F3CDB" w:rsidP="004F3C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right="-89"/>
                              <w:jc w:val="both"/>
                            </w:pPr>
                            <w:r>
                              <w:t>Quality of GHG emission reductions.</w:t>
                            </w:r>
                          </w:p>
                          <w:p w14:paraId="22452D7E" w14:textId="77777777" w:rsidR="004F3CDB" w:rsidRDefault="004F3CDB" w:rsidP="004F3C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right="-89"/>
                              <w:jc w:val="both"/>
                            </w:pPr>
                            <w:r>
                              <w:t xml:space="preserve">Carbon leakage instruments (CBAM, free allocation, dynamic allocation) in relationship with competitiveness. </w:t>
                            </w:r>
                          </w:p>
                          <w:p w14:paraId="52EF0EEB" w14:textId="77777777" w:rsidR="004F3CDB" w:rsidRDefault="004F3CDB" w:rsidP="004F3C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right="-89"/>
                              <w:jc w:val="both"/>
                            </w:pPr>
                            <w:r>
                              <w:t>Funding instruments (Innovation Fund, Modernisation Fund, revenues).</w:t>
                            </w:r>
                          </w:p>
                          <w:p w14:paraId="381C2689" w14:textId="77777777" w:rsidR="004F3CDB" w:rsidRDefault="004F3CDB" w:rsidP="004F3C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right="-89"/>
                              <w:jc w:val="both"/>
                            </w:pPr>
                            <w:r>
                              <w:t>Ensuring a long-term price signal.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B27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41pt;height:1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">
                <v:textbox style="mso-fit-shape-to-text:t">
                  <w:txbxContent>
                    <w:p w14:paraId="6A350FE7" w14:textId="4DC3F825" w:rsidR="00BD69E8" w:rsidRDefault="00BD69E8" w:rsidP="004F3CDB">
                      <w:pPr>
                        <w:ind w:right="-89"/>
                        <w:jc w:val="both"/>
                      </w:pPr>
                      <w:r w:rsidRPr="00BD69E8">
                        <w:t xml:space="preserve">ERCST will present its views before the start of </w:t>
                      </w:r>
                      <w:r>
                        <w:t>the s</w:t>
                      </w:r>
                      <w:r w:rsidRPr="00BD69E8">
                        <w:t xml:space="preserve">essions, kicked off by a 5-minute initial intervention. </w:t>
                      </w:r>
                    </w:p>
                    <w:p w14:paraId="4BCA583D" w14:textId="77777777" w:rsidR="00BD69E8" w:rsidRDefault="00BD69E8" w:rsidP="004F3CDB">
                      <w:pPr>
                        <w:ind w:right="-89"/>
                        <w:jc w:val="both"/>
                      </w:pPr>
                    </w:p>
                    <w:p w14:paraId="09B04B35" w14:textId="10B0055C" w:rsidR="004F3CDB" w:rsidRDefault="00133E57" w:rsidP="004F3CDB">
                      <w:pPr>
                        <w:ind w:right="-89"/>
                        <w:jc w:val="both"/>
                      </w:pPr>
                      <w:r w:rsidRPr="00133E57">
                        <w:t xml:space="preserve">The discussion will focus on </w:t>
                      </w:r>
                      <w:proofErr w:type="gramStart"/>
                      <w:r w:rsidRPr="00133E57">
                        <w:t>a number of</w:t>
                      </w:r>
                      <w:proofErr w:type="gramEnd"/>
                      <w:r w:rsidRPr="00133E57">
                        <w:t xml:space="preserve"> questions</w:t>
                      </w:r>
                      <w:r w:rsidR="004F3CDB">
                        <w:t>:</w:t>
                      </w:r>
                    </w:p>
                    <w:p w14:paraId="4B41F484" w14:textId="77777777" w:rsidR="004F3CDB" w:rsidRDefault="004F3CDB" w:rsidP="004F3CDB">
                      <w:pPr>
                        <w:ind w:right="-89"/>
                        <w:jc w:val="both"/>
                      </w:pPr>
                    </w:p>
                    <w:p w14:paraId="3C4E48A1" w14:textId="77777777" w:rsidR="004F3CDB" w:rsidRDefault="004F3CDB" w:rsidP="004F3CD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right="-89"/>
                        <w:jc w:val="both"/>
                      </w:pPr>
                      <w:r>
                        <w:t>Quality of GHG emission reductions.</w:t>
                      </w:r>
                    </w:p>
                    <w:p w14:paraId="22452D7E" w14:textId="77777777" w:rsidR="004F3CDB" w:rsidRDefault="004F3CDB" w:rsidP="004F3CD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right="-89"/>
                        <w:jc w:val="both"/>
                      </w:pPr>
                      <w:r>
                        <w:t xml:space="preserve">Carbon leakage instruments (CBAM, free allocation, dynamic allocation) in relationship with competitiveness. </w:t>
                      </w:r>
                    </w:p>
                    <w:p w14:paraId="52EF0EEB" w14:textId="77777777" w:rsidR="004F3CDB" w:rsidRDefault="004F3CDB" w:rsidP="004F3CD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right="-89"/>
                        <w:jc w:val="both"/>
                      </w:pPr>
                      <w:r>
                        <w:t>Funding instruments (Innovation Fund, Modernisation Fund, revenues).</w:t>
                      </w:r>
                    </w:p>
                    <w:p w14:paraId="381C2689" w14:textId="77777777" w:rsidR="004F3CDB" w:rsidRDefault="004F3CDB" w:rsidP="004F3CD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right="-89"/>
                        <w:jc w:val="both"/>
                      </w:pPr>
                      <w:r>
                        <w:t>Ensuring a long-term price signal.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16F183" w14:textId="77777777" w:rsidR="00AB409D" w:rsidRPr="00E918BA" w:rsidRDefault="00AB409D" w:rsidP="009B550F">
      <w:pPr>
        <w:ind w:left="2160" w:hanging="2160"/>
        <w:rPr>
          <w:b/>
          <w:color w:val="auto"/>
        </w:rPr>
      </w:pPr>
    </w:p>
    <w:p w14:paraId="275A4BD5" w14:textId="5DA6A6B2" w:rsidR="007E672B" w:rsidRDefault="00AB409D" w:rsidP="009B550F">
      <w:pPr>
        <w:ind w:left="2160" w:hanging="2160"/>
        <w:rPr>
          <w:b/>
          <w:color w:val="auto"/>
        </w:rPr>
      </w:pPr>
      <w:r w:rsidRPr="007E672B">
        <w:rPr>
          <w:b/>
          <w:color w:val="auto"/>
        </w:rPr>
        <w:t>1</w:t>
      </w:r>
      <w:r w:rsidR="008D7D35">
        <w:rPr>
          <w:b/>
          <w:color w:val="auto"/>
        </w:rPr>
        <w:t>0</w:t>
      </w:r>
      <w:r w:rsidRPr="007E672B">
        <w:rPr>
          <w:b/>
          <w:color w:val="auto"/>
        </w:rPr>
        <w:t>:</w:t>
      </w:r>
      <w:r w:rsidR="008D7D35">
        <w:rPr>
          <w:b/>
          <w:color w:val="auto"/>
        </w:rPr>
        <w:t>3</w:t>
      </w:r>
      <w:r w:rsidRPr="007E672B">
        <w:rPr>
          <w:b/>
          <w:color w:val="auto"/>
        </w:rPr>
        <w:t>0</w:t>
      </w:r>
      <w:r w:rsidRPr="00E918BA">
        <w:rPr>
          <w:b/>
          <w:color w:val="auto"/>
        </w:rPr>
        <w:tab/>
      </w:r>
      <w:r w:rsidR="00434F84" w:rsidRPr="00E918BA">
        <w:rPr>
          <w:b/>
          <w:color w:val="auto"/>
        </w:rPr>
        <w:t>F</w:t>
      </w:r>
      <w:r w:rsidR="00B21A2B" w:rsidRPr="00E918BA">
        <w:rPr>
          <w:b/>
          <w:color w:val="auto"/>
        </w:rPr>
        <w:t>eedback</w:t>
      </w:r>
      <w:r w:rsidR="00081FE7" w:rsidRPr="00E918BA">
        <w:rPr>
          <w:b/>
          <w:color w:val="auto"/>
        </w:rPr>
        <w:t xml:space="preserve"> on </w:t>
      </w:r>
      <w:r w:rsidR="00B21A2B" w:rsidRPr="00E918BA">
        <w:rPr>
          <w:b/>
          <w:color w:val="auto"/>
        </w:rPr>
        <w:t xml:space="preserve">the draft </w:t>
      </w:r>
      <w:r w:rsidR="001C4E6D">
        <w:rPr>
          <w:b/>
          <w:color w:val="auto"/>
        </w:rPr>
        <w:t xml:space="preserve">outline </w:t>
      </w:r>
      <w:r w:rsidR="00434F84" w:rsidRPr="00E918BA">
        <w:rPr>
          <w:b/>
          <w:color w:val="auto"/>
        </w:rPr>
        <w:t>&amp; discussion</w:t>
      </w:r>
    </w:p>
    <w:p w14:paraId="3F3D004F" w14:textId="77777777" w:rsidR="0051487A" w:rsidRDefault="0051487A" w:rsidP="009B550F">
      <w:pPr>
        <w:ind w:left="2160" w:hanging="2160"/>
        <w:rPr>
          <w:b/>
          <w:color w:val="auto"/>
        </w:rPr>
      </w:pPr>
    </w:p>
    <w:p w14:paraId="4BC29F74" w14:textId="2D8DD289" w:rsidR="0051487A" w:rsidRDefault="0051487A" w:rsidP="009B550F">
      <w:pPr>
        <w:ind w:left="2160" w:hanging="2160"/>
        <w:rPr>
          <w:b/>
          <w:color w:val="auto"/>
        </w:rPr>
      </w:pPr>
      <w:r w:rsidRPr="0020289B">
        <w:rPr>
          <w:noProof/>
        </w:rPr>
        <mc:AlternateContent>
          <mc:Choice Requires="wps">
            <w:drawing>
              <wp:inline distT="0" distB="0" distL="0" distR="0" wp14:anchorId="34D29FC5" wp14:editId="7B027B2B">
                <wp:extent cx="5600700" cy="1472262"/>
                <wp:effectExtent l="0" t="0" r="19050" b="18415"/>
                <wp:docPr id="296422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72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57E19" w14:textId="77777777" w:rsidR="00E10E61" w:rsidRDefault="0051487A" w:rsidP="0051487A">
                            <w:pPr>
                              <w:ind w:right="-89"/>
                              <w:jc w:val="both"/>
                            </w:pPr>
                            <w:r>
                              <w:t xml:space="preserve">ERCST will invite </w:t>
                            </w:r>
                            <w:r w:rsidR="00BD69E8">
                              <w:t xml:space="preserve">icebreakers </w:t>
                            </w:r>
                            <w:r>
                              <w:t>to provide their views on the questions above, and any other than could happen during the discussion, through a roundtable format</w:t>
                            </w:r>
                            <w:r w:rsidR="00BD69E8">
                              <w:t xml:space="preserve">, </w:t>
                            </w:r>
                            <w:r w:rsidR="00BD69E8" w:rsidRPr="00BD69E8">
                              <w:t>kicked off by a 5-minute initial intervention.</w:t>
                            </w:r>
                            <w:r w:rsidR="00BD69E8">
                              <w:t xml:space="preserve"> </w:t>
                            </w:r>
                          </w:p>
                          <w:p w14:paraId="412BE485" w14:textId="77777777" w:rsidR="00E10E61" w:rsidRDefault="00E10E61" w:rsidP="0051487A">
                            <w:pPr>
                              <w:ind w:right="-89"/>
                              <w:jc w:val="both"/>
                            </w:pPr>
                          </w:p>
                          <w:p w14:paraId="53658308" w14:textId="79D37B3E" w:rsidR="0051487A" w:rsidRDefault="00BD69E8" w:rsidP="0051487A">
                            <w:pPr>
                              <w:ind w:right="-89"/>
                              <w:jc w:val="both"/>
                            </w:pPr>
                            <w:r w:rsidRPr="00BD69E8">
                              <w:t>Open roundtable discussions w</w:t>
                            </w:r>
                            <w:r>
                              <w:t>ith stakeholders will follow</w:t>
                            </w:r>
                            <w:r w:rsidRPr="00BD69E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D29FC5" id="_x0000_s1028" type="#_x0000_t202" style="width:441pt;height:1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">
                <v:textbox style="mso-fit-shape-to-text:t">
                  <w:txbxContent>
                    <w:p w14:paraId="5B557E19" w14:textId="77777777" w:rsidR="00E10E61" w:rsidRDefault="0051487A" w:rsidP="0051487A">
                      <w:pPr>
                        <w:ind w:right="-89"/>
                        <w:jc w:val="both"/>
                      </w:pPr>
                      <w:r>
                        <w:t xml:space="preserve">ERCST will invite </w:t>
                      </w:r>
                      <w:r w:rsidR="00BD69E8">
                        <w:t xml:space="preserve">icebreakers </w:t>
                      </w:r>
                      <w:r>
                        <w:t>to provide their views on the questions above, and any other than could happen during the discussion, through a roundtable format</w:t>
                      </w:r>
                      <w:r w:rsidR="00BD69E8">
                        <w:t xml:space="preserve">, </w:t>
                      </w:r>
                      <w:r w:rsidR="00BD69E8" w:rsidRPr="00BD69E8">
                        <w:t>kicked off by a 5-minute initial intervention.</w:t>
                      </w:r>
                      <w:r w:rsidR="00BD69E8">
                        <w:t xml:space="preserve"> </w:t>
                      </w:r>
                    </w:p>
                    <w:p w14:paraId="412BE485" w14:textId="77777777" w:rsidR="00E10E61" w:rsidRDefault="00E10E61" w:rsidP="0051487A">
                      <w:pPr>
                        <w:ind w:right="-89"/>
                        <w:jc w:val="both"/>
                      </w:pPr>
                    </w:p>
                    <w:p w14:paraId="53658308" w14:textId="79D37B3E" w:rsidR="0051487A" w:rsidRDefault="00BD69E8" w:rsidP="0051487A">
                      <w:pPr>
                        <w:ind w:right="-89"/>
                        <w:jc w:val="both"/>
                      </w:pPr>
                      <w:r w:rsidRPr="00BD69E8">
                        <w:t>Open roundtable discussions w</w:t>
                      </w:r>
                      <w:r>
                        <w:t>ith stakeholders will follow</w:t>
                      </w:r>
                      <w:r w:rsidRPr="00BD69E8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31BFB0" w14:textId="77777777" w:rsidR="007E672B" w:rsidRDefault="007E672B" w:rsidP="009B550F">
      <w:pPr>
        <w:ind w:left="2160" w:hanging="2160"/>
        <w:rPr>
          <w:b/>
          <w:color w:val="auto"/>
        </w:rPr>
      </w:pPr>
    </w:p>
    <w:p w14:paraId="2D311469" w14:textId="57C7C981" w:rsidR="00BD69E8" w:rsidRPr="00BD69E8" w:rsidRDefault="00BD69E8" w:rsidP="00BD69E8">
      <w:pPr>
        <w:rPr>
          <w:b/>
          <w:color w:val="auto"/>
        </w:rPr>
      </w:pPr>
      <w:r>
        <w:rPr>
          <w:b/>
          <w:color w:val="auto"/>
        </w:rPr>
        <w:t>Roundtable</w:t>
      </w:r>
    </w:p>
    <w:p w14:paraId="3BCB48C5" w14:textId="7D2DF35A" w:rsidR="00E925D9" w:rsidRDefault="00E925D9" w:rsidP="00E925D9">
      <w:pPr>
        <w:pStyle w:val="ListParagraph"/>
        <w:numPr>
          <w:ilvl w:val="0"/>
          <w:numId w:val="16"/>
        </w:numPr>
        <w:rPr>
          <w:bCs/>
          <w:color w:val="auto"/>
        </w:rPr>
      </w:pPr>
      <w:r w:rsidRPr="00E925D9">
        <w:rPr>
          <w:bCs/>
          <w:color w:val="auto"/>
        </w:rPr>
        <w:t>Aymeric Amand</w:t>
      </w:r>
      <w:r>
        <w:rPr>
          <w:bCs/>
          <w:color w:val="auto"/>
        </w:rPr>
        <w:t xml:space="preserve">, </w:t>
      </w:r>
      <w:r w:rsidRPr="00E925D9">
        <w:rPr>
          <w:bCs/>
          <w:color w:val="auto"/>
        </w:rPr>
        <w:t>Sandbag</w:t>
      </w:r>
    </w:p>
    <w:p w14:paraId="43C7CF68" w14:textId="77777777" w:rsidR="00E925D9" w:rsidRPr="00E925D9" w:rsidRDefault="00E925D9" w:rsidP="00E925D9">
      <w:pPr>
        <w:rPr>
          <w:bCs/>
          <w:color w:val="auto"/>
        </w:rPr>
      </w:pPr>
    </w:p>
    <w:p w14:paraId="7FCD1A93" w14:textId="77777777" w:rsidR="00E925D9" w:rsidRDefault="00E925D9" w:rsidP="00E925D9">
      <w:pPr>
        <w:pStyle w:val="ListParagraph"/>
        <w:numPr>
          <w:ilvl w:val="0"/>
          <w:numId w:val="16"/>
        </w:numPr>
        <w:rPr>
          <w:bCs/>
          <w:color w:val="auto"/>
        </w:rPr>
      </w:pPr>
      <w:r w:rsidRPr="00BD69E8">
        <w:rPr>
          <w:bCs/>
          <w:color w:val="auto"/>
        </w:rPr>
        <w:t>Madalina</w:t>
      </w:r>
      <w:r>
        <w:rPr>
          <w:bCs/>
          <w:color w:val="auto"/>
        </w:rPr>
        <w:t xml:space="preserve"> </w:t>
      </w:r>
      <w:proofErr w:type="spellStart"/>
      <w:r w:rsidRPr="00BD69E8">
        <w:rPr>
          <w:bCs/>
          <w:color w:val="auto"/>
        </w:rPr>
        <w:t>Radulescu</w:t>
      </w:r>
      <w:proofErr w:type="spellEnd"/>
      <w:r>
        <w:rPr>
          <w:bCs/>
          <w:color w:val="auto"/>
        </w:rPr>
        <w:t>, European Commission</w:t>
      </w:r>
    </w:p>
    <w:p w14:paraId="611949AF" w14:textId="77777777" w:rsidR="00E925D9" w:rsidRPr="00E925D9" w:rsidRDefault="00E925D9" w:rsidP="00E925D9">
      <w:pPr>
        <w:pStyle w:val="ListParagraph"/>
        <w:ind w:left="2520"/>
        <w:rPr>
          <w:bCs/>
          <w:color w:val="auto"/>
        </w:rPr>
      </w:pPr>
    </w:p>
    <w:p w14:paraId="496C3785" w14:textId="038DF121" w:rsidR="00E925D9" w:rsidRPr="00E925D9" w:rsidRDefault="00BD69E8" w:rsidP="00E925D9">
      <w:pPr>
        <w:pStyle w:val="ListParagraph"/>
        <w:numPr>
          <w:ilvl w:val="0"/>
          <w:numId w:val="16"/>
        </w:numPr>
        <w:rPr>
          <w:b/>
          <w:color w:val="auto"/>
        </w:rPr>
      </w:pPr>
      <w:r>
        <w:rPr>
          <w:bCs/>
          <w:color w:val="auto"/>
        </w:rPr>
        <w:t xml:space="preserve">Nadia Vinck, </w:t>
      </w:r>
      <w:proofErr w:type="spellStart"/>
      <w:r w:rsidRPr="00BD69E8">
        <w:rPr>
          <w:bCs/>
          <w:color w:val="auto"/>
        </w:rPr>
        <w:t>EuroAlliages</w:t>
      </w:r>
      <w:proofErr w:type="spellEnd"/>
    </w:p>
    <w:p w14:paraId="24687DAD" w14:textId="77777777" w:rsidR="00E925D9" w:rsidRPr="00E925D9" w:rsidRDefault="00E925D9" w:rsidP="00E925D9">
      <w:pPr>
        <w:pStyle w:val="ListParagraph"/>
        <w:rPr>
          <w:bCs/>
          <w:color w:val="auto"/>
        </w:rPr>
      </w:pPr>
    </w:p>
    <w:p w14:paraId="20F65004" w14:textId="2D7BF343" w:rsidR="00E925D9" w:rsidRPr="00E925D9" w:rsidRDefault="00E925D9" w:rsidP="007E672B">
      <w:pPr>
        <w:pStyle w:val="ListParagraph"/>
        <w:numPr>
          <w:ilvl w:val="0"/>
          <w:numId w:val="16"/>
        </w:numPr>
        <w:rPr>
          <w:bCs/>
          <w:color w:val="auto"/>
        </w:rPr>
      </w:pPr>
      <w:r w:rsidRPr="00E925D9">
        <w:rPr>
          <w:bCs/>
          <w:color w:val="auto"/>
        </w:rPr>
        <w:t>Sebastian</w:t>
      </w:r>
      <w:r w:rsidRPr="00E925D9">
        <w:rPr>
          <w:bCs/>
          <w:color w:val="auto"/>
        </w:rPr>
        <w:tab/>
        <w:t>Lizak</w:t>
      </w:r>
      <w:r>
        <w:rPr>
          <w:bCs/>
          <w:color w:val="auto"/>
        </w:rPr>
        <w:t>, Poland</w:t>
      </w:r>
    </w:p>
    <w:p w14:paraId="14D9CCAF" w14:textId="77777777" w:rsidR="00081FE7" w:rsidRPr="00E918BA" w:rsidRDefault="00081FE7" w:rsidP="005B0CF1">
      <w:pPr>
        <w:jc w:val="both"/>
        <w:rPr>
          <w:b/>
          <w:bCs/>
          <w:color w:val="auto"/>
          <w:sz w:val="20"/>
          <w:szCs w:val="20"/>
          <w:u w:val="single"/>
        </w:rPr>
      </w:pPr>
    </w:p>
    <w:p w14:paraId="028E0502" w14:textId="42C013C6" w:rsidR="00081FE7" w:rsidRPr="004E3720" w:rsidRDefault="00081FE7" w:rsidP="00081FE7">
      <w:pPr>
        <w:jc w:val="both"/>
        <w:rPr>
          <w:b/>
          <w:bCs/>
          <w:color w:val="000000" w:themeColor="text1"/>
        </w:rPr>
      </w:pPr>
      <w:r w:rsidRPr="007E672B">
        <w:rPr>
          <w:b/>
          <w:bCs/>
          <w:color w:val="auto"/>
        </w:rPr>
        <w:t>1</w:t>
      </w:r>
      <w:r w:rsidR="00DD5E44" w:rsidRPr="007E672B">
        <w:rPr>
          <w:b/>
          <w:bCs/>
          <w:color w:val="auto"/>
        </w:rPr>
        <w:t>2</w:t>
      </w:r>
      <w:r w:rsidRPr="007E672B">
        <w:rPr>
          <w:b/>
          <w:bCs/>
          <w:color w:val="auto"/>
        </w:rPr>
        <w:t>:</w:t>
      </w:r>
      <w:r w:rsidR="008D7D35">
        <w:rPr>
          <w:b/>
          <w:bCs/>
          <w:color w:val="auto"/>
        </w:rPr>
        <w:t>0</w:t>
      </w:r>
      <w:r w:rsidRPr="007E672B">
        <w:rPr>
          <w:b/>
          <w:bCs/>
          <w:color w:val="auto"/>
        </w:rPr>
        <w:t>0</w:t>
      </w:r>
      <w:r w:rsidRPr="007E672B">
        <w:rPr>
          <w:b/>
          <w:bCs/>
          <w:color w:val="auto"/>
        </w:rPr>
        <w:tab/>
      </w:r>
      <w:r w:rsidRPr="00E918BA">
        <w:rPr>
          <w:color w:val="auto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4E3720">
        <w:rPr>
          <w:b/>
          <w:bCs/>
        </w:rPr>
        <w:t xml:space="preserve">End of the meeting </w:t>
      </w:r>
      <w:r>
        <w:rPr>
          <w:b/>
          <w:color w:val="000000" w:themeColor="text1"/>
        </w:rPr>
        <w:t xml:space="preserve"> </w:t>
      </w:r>
    </w:p>
    <w:sectPr w:rsidR="00081FE7" w:rsidRPr="004E3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49890" w14:textId="77777777" w:rsidR="008835BD" w:rsidRDefault="008835BD">
      <w:r>
        <w:separator/>
      </w:r>
    </w:p>
  </w:endnote>
  <w:endnote w:type="continuationSeparator" w:id="0">
    <w:p w14:paraId="70725964" w14:textId="77777777" w:rsidR="008835BD" w:rsidRDefault="0088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43C2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479ED" w14:textId="77777777" w:rsidR="006939A7" w:rsidRDefault="006939A7" w:rsidP="00693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4005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7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866936" w14:textId="5AAAB2A3" w:rsidR="00A60627" w:rsidRPr="006939A7" w:rsidRDefault="00A60627" w:rsidP="006939A7">
    <w:pPr>
      <w:tabs>
        <w:tab w:val="center" w:pos="4680"/>
        <w:tab w:val="right" w:pos="9360"/>
      </w:tabs>
      <w:spacing w:after="720"/>
      <w:ind w:right="360"/>
      <w:rPr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2372" w14:textId="77777777" w:rsidR="00A60627" w:rsidRDefault="004703EE">
    <w:pPr>
      <w:tabs>
        <w:tab w:val="center" w:pos="4680"/>
        <w:tab w:val="right" w:pos="9360"/>
      </w:tabs>
      <w:spacing w:after="720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rFonts w:ascii="Calibri" w:eastAsia="Calibri" w:hAnsi="Calibri" w:cs="Calibri"/>
        <w:noProof/>
        <w:sz w:val="18"/>
        <w:szCs w:val="18"/>
      </w:rPr>
      <w:drawing>
        <wp:inline distT="0" distB="0" distL="0" distR="0" wp14:anchorId="1FB23F4B" wp14:editId="1432D154">
          <wp:extent cx="50713" cy="50713"/>
          <wp:effectExtent l="0" t="0" r="0" b="0"/>
          <wp:docPr id="67881705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13" cy="50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AA804" w14:textId="77777777" w:rsidR="008835BD" w:rsidRDefault="008835BD">
      <w:r>
        <w:separator/>
      </w:r>
    </w:p>
  </w:footnote>
  <w:footnote w:type="continuationSeparator" w:id="0">
    <w:p w14:paraId="6DEB5760" w14:textId="77777777" w:rsidR="008835BD" w:rsidRDefault="0088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B7F5" w14:textId="77777777" w:rsidR="00A60627" w:rsidRDefault="00A60627">
    <w:pPr>
      <w:widowControl w:val="0"/>
      <w:spacing w:before="709" w:line="276" w:lineRule="auto"/>
      <w:rPr>
        <w:sz w:val="18"/>
        <w:szCs w:val="18"/>
      </w:rPr>
    </w:pPr>
  </w:p>
  <w:tbl>
    <w:tblPr>
      <w:tblStyle w:val="a"/>
      <w:tblW w:w="8522" w:type="dxa"/>
      <w:tblInd w:w="-1152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7370"/>
    </w:tblGrid>
    <w:tr w:rsidR="00A60627" w14:paraId="03F0516B" w14:textId="77777777">
      <w:tc>
        <w:tcPr>
          <w:tcW w:w="1152" w:type="dxa"/>
        </w:tcPr>
        <w:p w14:paraId="5DE11C53" w14:textId="77777777" w:rsidR="00A60627" w:rsidRDefault="004703EE">
          <w:pPr>
            <w:tabs>
              <w:tab w:val="center" w:pos="4680"/>
              <w:tab w:val="right" w:pos="9360"/>
            </w:tabs>
            <w:jc w:val="right"/>
            <w:rPr>
              <w:b/>
            </w:rPr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7370" w:type="dxa"/>
        </w:tcPr>
        <w:p w14:paraId="200892B1" w14:textId="77777777" w:rsidR="00A60627" w:rsidRDefault="00A60627">
          <w:pPr>
            <w:tabs>
              <w:tab w:val="center" w:pos="4680"/>
              <w:tab w:val="right" w:pos="9360"/>
            </w:tabs>
          </w:pPr>
        </w:p>
      </w:tc>
    </w:tr>
  </w:tbl>
  <w:p w14:paraId="3570236E" w14:textId="77777777" w:rsidR="00A60627" w:rsidRDefault="00A60627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99EF" w14:textId="5FE7E9A6" w:rsidR="008013E1" w:rsidRDefault="008013E1" w:rsidP="006F16E3">
    <w:pPr>
      <w:pStyle w:val="Header"/>
      <w:rPr>
        <w:noProof/>
      </w:rPr>
    </w:pPr>
  </w:p>
  <w:p w14:paraId="6EB87667" w14:textId="7C582420" w:rsidR="006F16E3" w:rsidRPr="006F16E3" w:rsidRDefault="006F16E3" w:rsidP="006F16E3">
    <w:pPr>
      <w:pStyle w:val="Header"/>
    </w:pPr>
    <w:r>
      <w:rPr>
        <w:noProof/>
        <w:sz w:val="22"/>
        <w:szCs w:val="22"/>
        <w:lang w:val="en-US"/>
      </w:rPr>
      <w:drawing>
        <wp:anchor distT="0" distB="0" distL="114300" distR="114300" simplePos="0" relativeHeight="251663360" behindDoc="0" locked="0" layoutInCell="1" allowOverlap="1" wp14:anchorId="60DBCEED" wp14:editId="54EE7DFB">
          <wp:simplePos x="0" y="0"/>
          <wp:positionH relativeFrom="column">
            <wp:posOffset>-304800</wp:posOffset>
          </wp:positionH>
          <wp:positionV relativeFrom="paragraph">
            <wp:posOffset>161925</wp:posOffset>
          </wp:positionV>
          <wp:extent cx="1417320" cy="708660"/>
          <wp:effectExtent l="0" t="0" r="0" b="0"/>
          <wp:wrapNone/>
          <wp:docPr id="4572371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9450" name="Picture 1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515BB" w14:textId="77777777" w:rsidR="00A60627" w:rsidRDefault="004703EE">
    <w:pPr>
      <w:tabs>
        <w:tab w:val="center" w:pos="4680"/>
        <w:tab w:val="right" w:pos="9360"/>
      </w:tabs>
      <w:spacing w:before="709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DC03EA" wp14:editId="418ED5F0">
          <wp:simplePos x="0" y="0"/>
          <wp:positionH relativeFrom="margin">
            <wp:posOffset>-457199</wp:posOffset>
          </wp:positionH>
          <wp:positionV relativeFrom="paragraph">
            <wp:posOffset>7620</wp:posOffset>
          </wp:positionV>
          <wp:extent cx="1143000" cy="701675"/>
          <wp:effectExtent l="0" t="0" r="0" b="0"/>
          <wp:wrapSquare wrapText="bothSides" distT="0" distB="0" distL="114300" distR="114300"/>
          <wp:docPr id="129523499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FABC9" w14:textId="77777777" w:rsidR="00A60627" w:rsidRDefault="00A60627">
    <w:pPr>
      <w:tabs>
        <w:tab w:val="center" w:pos="4680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911"/>
    <w:multiLevelType w:val="hybridMultilevel"/>
    <w:tmpl w:val="703A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161"/>
    <w:multiLevelType w:val="hybridMultilevel"/>
    <w:tmpl w:val="58146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1FE3"/>
    <w:multiLevelType w:val="multilevel"/>
    <w:tmpl w:val="F3D8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8128A"/>
    <w:multiLevelType w:val="hybridMultilevel"/>
    <w:tmpl w:val="B450ED1A"/>
    <w:lvl w:ilvl="0" w:tplc="7E4E0C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57B03"/>
    <w:multiLevelType w:val="hybridMultilevel"/>
    <w:tmpl w:val="932471BA"/>
    <w:lvl w:ilvl="0" w:tplc="BF5601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BF744E"/>
    <w:multiLevelType w:val="hybridMultilevel"/>
    <w:tmpl w:val="79E4BB1E"/>
    <w:lvl w:ilvl="0" w:tplc="09C2AF0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8BE3D88"/>
    <w:multiLevelType w:val="hybridMultilevel"/>
    <w:tmpl w:val="8AEC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49D4"/>
    <w:multiLevelType w:val="hybridMultilevel"/>
    <w:tmpl w:val="21BC97A0"/>
    <w:lvl w:ilvl="0" w:tplc="5244802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816E0"/>
    <w:multiLevelType w:val="multilevel"/>
    <w:tmpl w:val="9E62A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53537D"/>
    <w:multiLevelType w:val="multilevel"/>
    <w:tmpl w:val="73FAC9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065ACF"/>
    <w:multiLevelType w:val="hybridMultilevel"/>
    <w:tmpl w:val="FB44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46A77"/>
    <w:multiLevelType w:val="hybridMultilevel"/>
    <w:tmpl w:val="6A62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735C3"/>
    <w:multiLevelType w:val="hybridMultilevel"/>
    <w:tmpl w:val="D3D2D14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9A25B76"/>
    <w:multiLevelType w:val="multilevel"/>
    <w:tmpl w:val="0B80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7E6F8C"/>
    <w:multiLevelType w:val="hybridMultilevel"/>
    <w:tmpl w:val="21FAD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BCE4771"/>
    <w:multiLevelType w:val="hybridMultilevel"/>
    <w:tmpl w:val="F002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95876">
    <w:abstractNumId w:val="14"/>
  </w:num>
  <w:num w:numId="2" w16cid:durableId="88428904">
    <w:abstractNumId w:val="3"/>
  </w:num>
  <w:num w:numId="3" w16cid:durableId="1123570589">
    <w:abstractNumId w:val="9"/>
  </w:num>
  <w:num w:numId="4" w16cid:durableId="1830166745">
    <w:abstractNumId w:val="10"/>
  </w:num>
  <w:num w:numId="5" w16cid:durableId="1375501574">
    <w:abstractNumId w:val="0"/>
  </w:num>
  <w:num w:numId="6" w16cid:durableId="760027166">
    <w:abstractNumId w:val="7"/>
  </w:num>
  <w:num w:numId="7" w16cid:durableId="761603251">
    <w:abstractNumId w:val="16"/>
  </w:num>
  <w:num w:numId="8" w16cid:durableId="1307929941">
    <w:abstractNumId w:val="5"/>
  </w:num>
  <w:num w:numId="9" w16cid:durableId="2065712538">
    <w:abstractNumId w:val="11"/>
  </w:num>
  <w:num w:numId="10" w16cid:durableId="1955670097">
    <w:abstractNumId w:val="15"/>
  </w:num>
  <w:num w:numId="11" w16cid:durableId="152913739">
    <w:abstractNumId w:val="6"/>
  </w:num>
  <w:num w:numId="12" w16cid:durableId="928587225">
    <w:abstractNumId w:val="12"/>
  </w:num>
  <w:num w:numId="13" w16cid:durableId="1675570565">
    <w:abstractNumId w:val="1"/>
  </w:num>
  <w:num w:numId="14" w16cid:durableId="540482123">
    <w:abstractNumId w:val="4"/>
  </w:num>
  <w:num w:numId="15" w16cid:durableId="613950980">
    <w:abstractNumId w:val="8"/>
  </w:num>
  <w:num w:numId="16" w16cid:durableId="1437943433">
    <w:abstractNumId w:val="13"/>
  </w:num>
  <w:num w:numId="17" w16cid:durableId="143486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7"/>
    <w:rsid w:val="000013E0"/>
    <w:rsid w:val="00001B57"/>
    <w:rsid w:val="00005B33"/>
    <w:rsid w:val="00012166"/>
    <w:rsid w:val="00021955"/>
    <w:rsid w:val="000240FF"/>
    <w:rsid w:val="00045197"/>
    <w:rsid w:val="00081E84"/>
    <w:rsid w:val="00081FE7"/>
    <w:rsid w:val="00087A35"/>
    <w:rsid w:val="000B1B4C"/>
    <w:rsid w:val="000C39C2"/>
    <w:rsid w:val="000C70DE"/>
    <w:rsid w:val="000F1BA3"/>
    <w:rsid w:val="000F6C16"/>
    <w:rsid w:val="001007F7"/>
    <w:rsid w:val="00103E97"/>
    <w:rsid w:val="0010425E"/>
    <w:rsid w:val="0013018A"/>
    <w:rsid w:val="00133E57"/>
    <w:rsid w:val="00136774"/>
    <w:rsid w:val="00147EAA"/>
    <w:rsid w:val="00161CAD"/>
    <w:rsid w:val="00177A02"/>
    <w:rsid w:val="00194474"/>
    <w:rsid w:val="001B3E75"/>
    <w:rsid w:val="001B5BAF"/>
    <w:rsid w:val="001B5D2D"/>
    <w:rsid w:val="001C3DD1"/>
    <w:rsid w:val="001C4E6D"/>
    <w:rsid w:val="001D1BE3"/>
    <w:rsid w:val="001D6F5E"/>
    <w:rsid w:val="001D7C17"/>
    <w:rsid w:val="001E62D4"/>
    <w:rsid w:val="001E731D"/>
    <w:rsid w:val="001F21F2"/>
    <w:rsid w:val="001F7F79"/>
    <w:rsid w:val="0020032F"/>
    <w:rsid w:val="0020289B"/>
    <w:rsid w:val="00236383"/>
    <w:rsid w:val="00243C15"/>
    <w:rsid w:val="002445DA"/>
    <w:rsid w:val="002461FD"/>
    <w:rsid w:val="0025762A"/>
    <w:rsid w:val="002637B1"/>
    <w:rsid w:val="0026407F"/>
    <w:rsid w:val="00267BFD"/>
    <w:rsid w:val="00274569"/>
    <w:rsid w:val="00295252"/>
    <w:rsid w:val="00297FD8"/>
    <w:rsid w:val="002A2840"/>
    <w:rsid w:val="002C4D51"/>
    <w:rsid w:val="002E4748"/>
    <w:rsid w:val="002E664E"/>
    <w:rsid w:val="00302C82"/>
    <w:rsid w:val="003318DE"/>
    <w:rsid w:val="00333001"/>
    <w:rsid w:val="0034149E"/>
    <w:rsid w:val="00354F66"/>
    <w:rsid w:val="003604E3"/>
    <w:rsid w:val="00366BB9"/>
    <w:rsid w:val="0037235E"/>
    <w:rsid w:val="00394DF8"/>
    <w:rsid w:val="0039585C"/>
    <w:rsid w:val="003B6C38"/>
    <w:rsid w:val="003D2124"/>
    <w:rsid w:val="003D4E49"/>
    <w:rsid w:val="003F444A"/>
    <w:rsid w:val="003F49AF"/>
    <w:rsid w:val="00403E83"/>
    <w:rsid w:val="00414E30"/>
    <w:rsid w:val="00415076"/>
    <w:rsid w:val="004273EE"/>
    <w:rsid w:val="00434F1A"/>
    <w:rsid w:val="00434F84"/>
    <w:rsid w:val="004401AF"/>
    <w:rsid w:val="004459B1"/>
    <w:rsid w:val="004703EE"/>
    <w:rsid w:val="00493D7A"/>
    <w:rsid w:val="004A185B"/>
    <w:rsid w:val="004A6537"/>
    <w:rsid w:val="004D5BBA"/>
    <w:rsid w:val="004E3720"/>
    <w:rsid w:val="004F3CDB"/>
    <w:rsid w:val="004F3EEC"/>
    <w:rsid w:val="004F4A08"/>
    <w:rsid w:val="00503025"/>
    <w:rsid w:val="005131C9"/>
    <w:rsid w:val="0051487A"/>
    <w:rsid w:val="005217D1"/>
    <w:rsid w:val="00555A57"/>
    <w:rsid w:val="00597BE1"/>
    <w:rsid w:val="005A7C5D"/>
    <w:rsid w:val="005B0CF1"/>
    <w:rsid w:val="005B0F44"/>
    <w:rsid w:val="005C07D9"/>
    <w:rsid w:val="005C2B6D"/>
    <w:rsid w:val="005D011B"/>
    <w:rsid w:val="005D06A4"/>
    <w:rsid w:val="005D230A"/>
    <w:rsid w:val="005E1D16"/>
    <w:rsid w:val="005F0D4F"/>
    <w:rsid w:val="0060473D"/>
    <w:rsid w:val="00617168"/>
    <w:rsid w:val="006342C0"/>
    <w:rsid w:val="00661023"/>
    <w:rsid w:val="00670E11"/>
    <w:rsid w:val="0067399F"/>
    <w:rsid w:val="00676944"/>
    <w:rsid w:val="0067707E"/>
    <w:rsid w:val="006939A7"/>
    <w:rsid w:val="006B4C2E"/>
    <w:rsid w:val="006C00B1"/>
    <w:rsid w:val="006C038C"/>
    <w:rsid w:val="006C7C9A"/>
    <w:rsid w:val="006F107F"/>
    <w:rsid w:val="006F16E3"/>
    <w:rsid w:val="007105DE"/>
    <w:rsid w:val="00745375"/>
    <w:rsid w:val="0077077D"/>
    <w:rsid w:val="00787690"/>
    <w:rsid w:val="007A288F"/>
    <w:rsid w:val="007A2C1E"/>
    <w:rsid w:val="007C2C9F"/>
    <w:rsid w:val="007E4095"/>
    <w:rsid w:val="007E672B"/>
    <w:rsid w:val="007F4B8B"/>
    <w:rsid w:val="008013E1"/>
    <w:rsid w:val="008058BA"/>
    <w:rsid w:val="0080764C"/>
    <w:rsid w:val="008142AA"/>
    <w:rsid w:val="00863F0E"/>
    <w:rsid w:val="00872027"/>
    <w:rsid w:val="00873CBB"/>
    <w:rsid w:val="008835BD"/>
    <w:rsid w:val="00886999"/>
    <w:rsid w:val="008A0071"/>
    <w:rsid w:val="008A7F0C"/>
    <w:rsid w:val="008C1240"/>
    <w:rsid w:val="008C193C"/>
    <w:rsid w:val="008C1E73"/>
    <w:rsid w:val="008C2E86"/>
    <w:rsid w:val="008D2CF9"/>
    <w:rsid w:val="008D38B5"/>
    <w:rsid w:val="008D7D35"/>
    <w:rsid w:val="008E3A37"/>
    <w:rsid w:val="008F41E7"/>
    <w:rsid w:val="008F4489"/>
    <w:rsid w:val="00903F45"/>
    <w:rsid w:val="00907912"/>
    <w:rsid w:val="009175B1"/>
    <w:rsid w:val="00921FB5"/>
    <w:rsid w:val="00931DA7"/>
    <w:rsid w:val="0093336A"/>
    <w:rsid w:val="0094063E"/>
    <w:rsid w:val="00953149"/>
    <w:rsid w:val="0095599A"/>
    <w:rsid w:val="00963C45"/>
    <w:rsid w:val="0097256E"/>
    <w:rsid w:val="00990161"/>
    <w:rsid w:val="009A50CA"/>
    <w:rsid w:val="009A5284"/>
    <w:rsid w:val="009B02E6"/>
    <w:rsid w:val="009B550F"/>
    <w:rsid w:val="009C10DB"/>
    <w:rsid w:val="009E569A"/>
    <w:rsid w:val="009F612F"/>
    <w:rsid w:val="00A04F5F"/>
    <w:rsid w:val="00A11FF1"/>
    <w:rsid w:val="00A2094E"/>
    <w:rsid w:val="00A33458"/>
    <w:rsid w:val="00A33A2B"/>
    <w:rsid w:val="00A44047"/>
    <w:rsid w:val="00A60627"/>
    <w:rsid w:val="00A647E2"/>
    <w:rsid w:val="00A8414F"/>
    <w:rsid w:val="00A93908"/>
    <w:rsid w:val="00A94033"/>
    <w:rsid w:val="00AA1DA9"/>
    <w:rsid w:val="00AA3997"/>
    <w:rsid w:val="00AA5B4A"/>
    <w:rsid w:val="00AB409D"/>
    <w:rsid w:val="00AD30E4"/>
    <w:rsid w:val="00AF6728"/>
    <w:rsid w:val="00AF7723"/>
    <w:rsid w:val="00B01775"/>
    <w:rsid w:val="00B050E7"/>
    <w:rsid w:val="00B078DE"/>
    <w:rsid w:val="00B17D3D"/>
    <w:rsid w:val="00B21A2B"/>
    <w:rsid w:val="00B228F2"/>
    <w:rsid w:val="00B3418C"/>
    <w:rsid w:val="00B37402"/>
    <w:rsid w:val="00B43D82"/>
    <w:rsid w:val="00B47C6E"/>
    <w:rsid w:val="00B5599A"/>
    <w:rsid w:val="00B72D34"/>
    <w:rsid w:val="00B769A6"/>
    <w:rsid w:val="00BB2295"/>
    <w:rsid w:val="00BD454A"/>
    <w:rsid w:val="00BD69E8"/>
    <w:rsid w:val="00BE0D19"/>
    <w:rsid w:val="00C01C3A"/>
    <w:rsid w:val="00C129F8"/>
    <w:rsid w:val="00C13E1F"/>
    <w:rsid w:val="00C30737"/>
    <w:rsid w:val="00C42182"/>
    <w:rsid w:val="00C43020"/>
    <w:rsid w:val="00C46B47"/>
    <w:rsid w:val="00C54C79"/>
    <w:rsid w:val="00C62FED"/>
    <w:rsid w:val="00C65C11"/>
    <w:rsid w:val="00C74853"/>
    <w:rsid w:val="00C752DD"/>
    <w:rsid w:val="00C76484"/>
    <w:rsid w:val="00CA2E22"/>
    <w:rsid w:val="00CB00BF"/>
    <w:rsid w:val="00CB0AF4"/>
    <w:rsid w:val="00CB4018"/>
    <w:rsid w:val="00CB63F8"/>
    <w:rsid w:val="00CB7F4F"/>
    <w:rsid w:val="00CC0899"/>
    <w:rsid w:val="00CC59EA"/>
    <w:rsid w:val="00CD1DBF"/>
    <w:rsid w:val="00CD3FF0"/>
    <w:rsid w:val="00CE37BC"/>
    <w:rsid w:val="00CE4380"/>
    <w:rsid w:val="00CF1CC8"/>
    <w:rsid w:val="00CF44FC"/>
    <w:rsid w:val="00CF5FEF"/>
    <w:rsid w:val="00D0099F"/>
    <w:rsid w:val="00D12E79"/>
    <w:rsid w:val="00D13E82"/>
    <w:rsid w:val="00D214D8"/>
    <w:rsid w:val="00D267C6"/>
    <w:rsid w:val="00D27C21"/>
    <w:rsid w:val="00D46A80"/>
    <w:rsid w:val="00D96F91"/>
    <w:rsid w:val="00DA3586"/>
    <w:rsid w:val="00DA4996"/>
    <w:rsid w:val="00DA573F"/>
    <w:rsid w:val="00DB3026"/>
    <w:rsid w:val="00DC0EED"/>
    <w:rsid w:val="00DD5E44"/>
    <w:rsid w:val="00DD6061"/>
    <w:rsid w:val="00DE3FD0"/>
    <w:rsid w:val="00DF5755"/>
    <w:rsid w:val="00E039AA"/>
    <w:rsid w:val="00E10E61"/>
    <w:rsid w:val="00E1590C"/>
    <w:rsid w:val="00E1744F"/>
    <w:rsid w:val="00E22B71"/>
    <w:rsid w:val="00E27C9B"/>
    <w:rsid w:val="00E40A54"/>
    <w:rsid w:val="00E416F7"/>
    <w:rsid w:val="00E466EE"/>
    <w:rsid w:val="00E57A3A"/>
    <w:rsid w:val="00E61F06"/>
    <w:rsid w:val="00E81F8D"/>
    <w:rsid w:val="00E84C24"/>
    <w:rsid w:val="00E91831"/>
    <w:rsid w:val="00E918BA"/>
    <w:rsid w:val="00E925D9"/>
    <w:rsid w:val="00E96514"/>
    <w:rsid w:val="00EA2DC0"/>
    <w:rsid w:val="00EA4AEF"/>
    <w:rsid w:val="00EA69E7"/>
    <w:rsid w:val="00EA717E"/>
    <w:rsid w:val="00EB326D"/>
    <w:rsid w:val="00EC38EA"/>
    <w:rsid w:val="00ED5906"/>
    <w:rsid w:val="00EE77C8"/>
    <w:rsid w:val="00F10666"/>
    <w:rsid w:val="00F12CB0"/>
    <w:rsid w:val="00F32C4B"/>
    <w:rsid w:val="00F5616D"/>
    <w:rsid w:val="00F86CE9"/>
    <w:rsid w:val="00F92B35"/>
    <w:rsid w:val="00F93D3A"/>
    <w:rsid w:val="00F94574"/>
    <w:rsid w:val="00F978F2"/>
    <w:rsid w:val="00FA183E"/>
    <w:rsid w:val="00FC01E3"/>
    <w:rsid w:val="00FC61A9"/>
    <w:rsid w:val="00FC715D"/>
    <w:rsid w:val="00FE28D1"/>
    <w:rsid w:val="00FE47E8"/>
    <w:rsid w:val="00FE4DAB"/>
    <w:rsid w:val="00FE7969"/>
    <w:rsid w:val="00FF3780"/>
    <w:rsid w:val="00FF3E7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5DAA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017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</w:style>
  <w:style w:type="paragraph" w:styleId="BalloonText">
    <w:name w:val="Balloon Text"/>
    <w:basedOn w:val="Normal"/>
    <w:link w:val="BalloonTextChar"/>
    <w:uiPriority w:val="99"/>
    <w:semiHidden/>
    <w:unhideWhenUsed/>
    <w:rsid w:val="001D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2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5217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5217D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521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39A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939A7"/>
  </w:style>
  <w:style w:type="paragraph" w:styleId="FootnoteText">
    <w:name w:val="footnote text"/>
    <w:basedOn w:val="Normal"/>
    <w:link w:val="FootnoteTextChar"/>
    <w:uiPriority w:val="99"/>
    <w:unhideWhenUsed/>
    <w:rsid w:val="00CD1DBF"/>
  </w:style>
  <w:style w:type="character" w:customStyle="1" w:styleId="FootnoteTextChar">
    <w:name w:val="Footnote Text Char"/>
    <w:basedOn w:val="DefaultParagraphFont"/>
    <w:link w:val="FootnoteText"/>
    <w:uiPriority w:val="99"/>
    <w:rsid w:val="00CD1DBF"/>
  </w:style>
  <w:style w:type="character" w:styleId="FootnoteReference">
    <w:name w:val="footnote reference"/>
    <w:basedOn w:val="DefaultParagraphFont"/>
    <w:uiPriority w:val="99"/>
    <w:unhideWhenUsed/>
    <w:rsid w:val="00CD1DBF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5131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F16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6E3"/>
  </w:style>
  <w:style w:type="character" w:styleId="CommentReference">
    <w:name w:val="annotation reference"/>
    <w:basedOn w:val="DefaultParagraphFont"/>
    <w:uiPriority w:val="99"/>
    <w:semiHidden/>
    <w:unhideWhenUsed/>
    <w:rsid w:val="00AB4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C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CDDD74-5800-1545-BD38-1C238B1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Lopez</dc:creator>
  <cp:lastModifiedBy>Juan Lopez | ERCST</cp:lastModifiedBy>
  <cp:revision>13</cp:revision>
  <cp:lastPrinted>2022-10-31T17:01:00Z</cp:lastPrinted>
  <dcterms:created xsi:type="dcterms:W3CDTF">2024-11-07T13:55:00Z</dcterms:created>
  <dcterms:modified xsi:type="dcterms:W3CDTF">2024-11-27T16:34:00Z</dcterms:modified>
</cp:coreProperties>
</file>