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73DB" w14:textId="6AB866F5" w:rsidR="000D381D" w:rsidRPr="000940E5" w:rsidRDefault="00320CA3" w:rsidP="000D45C5">
      <w:pPr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0940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25FDF5" wp14:editId="2235AF3E">
            <wp:extent cx="1308100" cy="823075"/>
            <wp:effectExtent l="0" t="0" r="6350" b="0"/>
            <wp:docPr id="1" name="Resim 1" descr="ERC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C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295" cy="83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2B22D" w14:textId="77777777" w:rsidR="00675B56" w:rsidRPr="000940E5" w:rsidRDefault="00675B56" w:rsidP="000D45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890D0" w14:textId="77777777" w:rsidR="00510DC0" w:rsidRPr="000D45C5" w:rsidRDefault="00510DC0" w:rsidP="0051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5C5">
        <w:rPr>
          <w:rFonts w:ascii="Times New Roman" w:hAnsi="Times New Roman" w:cs="Times New Roman"/>
          <w:b/>
          <w:sz w:val="24"/>
          <w:szCs w:val="24"/>
        </w:rPr>
        <w:t>EU CLIMATE POLICY and ELECTRICITY MARKET</w:t>
      </w:r>
    </w:p>
    <w:p w14:paraId="344860F1" w14:textId="6AFEE985" w:rsidR="00510DC0" w:rsidRPr="000D45C5" w:rsidRDefault="00510DC0" w:rsidP="00510D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5C5">
        <w:rPr>
          <w:rFonts w:ascii="Times New Roman" w:hAnsi="Times New Roman" w:cs="Times New Roman"/>
          <w:b/>
          <w:bCs/>
          <w:sz w:val="24"/>
          <w:szCs w:val="24"/>
        </w:rPr>
        <w:t>***Agenda***</w:t>
      </w:r>
    </w:p>
    <w:p w14:paraId="28149CF9" w14:textId="24FC71EE" w:rsidR="00AA74C8" w:rsidRPr="00510DC0" w:rsidRDefault="00510DC0" w:rsidP="00510DC0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805438">
        <w:rPr>
          <w:rFonts w:ascii="Times New Roman" w:hAnsi="Times New Roman" w:cs="Times New Roman"/>
          <w:b/>
          <w:i/>
          <w:sz w:val="18"/>
          <w:szCs w:val="18"/>
        </w:rPr>
        <w:t>This meeting is under Chatham House Rule.</w:t>
      </w:r>
      <w:r w:rsidRPr="00805438">
        <w:rPr>
          <w:rFonts w:ascii="Times New Roman" w:hAnsi="Times New Roman" w:cs="Times New Roman"/>
          <w:b/>
          <w:i/>
          <w:sz w:val="18"/>
          <w:szCs w:val="18"/>
        </w:rPr>
        <w:br/>
        <w:t>Some speakers are still being confirmed</w:t>
      </w:r>
      <w:r>
        <w:rPr>
          <w:rFonts w:ascii="Times New Roman" w:hAnsi="Times New Roman" w:cs="Times New Roman"/>
          <w:b/>
          <w:i/>
          <w:sz w:val="18"/>
          <w:szCs w:val="18"/>
        </w:rPr>
        <w:t>.</w:t>
      </w:r>
      <w:r w:rsidR="005B5321" w:rsidRPr="00510DC0">
        <w:rPr>
          <w:rFonts w:ascii="Times New Roman" w:hAnsi="Times New Roman" w:cs="Times New Roman"/>
          <w:bCs/>
          <w:i/>
        </w:rPr>
        <w:br/>
      </w:r>
    </w:p>
    <w:p w14:paraId="156BAC9C" w14:textId="2E86C29C" w:rsidR="00765E60" w:rsidRPr="000940E5" w:rsidRDefault="00765E60" w:rsidP="000D45C5">
      <w:pPr>
        <w:jc w:val="both"/>
        <w:rPr>
          <w:rFonts w:ascii="Times New Roman" w:hAnsi="Times New Roman" w:cs="Times New Roman"/>
          <w:sz w:val="24"/>
          <w:szCs w:val="24"/>
        </w:rPr>
      </w:pPr>
      <w:r w:rsidRPr="000940E5">
        <w:rPr>
          <w:rFonts w:ascii="Times New Roman" w:hAnsi="Times New Roman" w:cs="Times New Roman"/>
          <w:b/>
          <w:sz w:val="24"/>
          <w:szCs w:val="24"/>
        </w:rPr>
        <w:t>Date:</w:t>
      </w:r>
      <w:r w:rsidRPr="000940E5">
        <w:rPr>
          <w:rFonts w:ascii="Times New Roman" w:hAnsi="Times New Roman" w:cs="Times New Roman"/>
          <w:sz w:val="24"/>
          <w:szCs w:val="24"/>
        </w:rPr>
        <w:t xml:space="preserve"> </w:t>
      </w:r>
      <w:r w:rsidR="00330BB0" w:rsidRPr="000940E5">
        <w:rPr>
          <w:rFonts w:ascii="Times New Roman" w:hAnsi="Times New Roman" w:cs="Times New Roman"/>
          <w:sz w:val="24"/>
          <w:szCs w:val="24"/>
        </w:rPr>
        <w:t>Ma</w:t>
      </w:r>
      <w:r w:rsidR="00D05FAC" w:rsidRPr="000940E5">
        <w:rPr>
          <w:rFonts w:ascii="Times New Roman" w:hAnsi="Times New Roman" w:cs="Times New Roman"/>
          <w:sz w:val="24"/>
          <w:szCs w:val="24"/>
        </w:rPr>
        <w:t>y</w:t>
      </w:r>
      <w:r w:rsidRPr="000940E5">
        <w:rPr>
          <w:rFonts w:ascii="Times New Roman" w:hAnsi="Times New Roman" w:cs="Times New Roman"/>
          <w:sz w:val="24"/>
          <w:szCs w:val="24"/>
        </w:rPr>
        <w:t xml:space="preserve"> </w:t>
      </w:r>
      <w:r w:rsidR="00D05FAC" w:rsidRPr="000940E5">
        <w:rPr>
          <w:rFonts w:ascii="Times New Roman" w:hAnsi="Times New Roman" w:cs="Times New Roman"/>
          <w:sz w:val="24"/>
          <w:szCs w:val="24"/>
        </w:rPr>
        <w:t>17</w:t>
      </w:r>
      <w:r w:rsidRPr="000940E5">
        <w:rPr>
          <w:rFonts w:ascii="Times New Roman" w:hAnsi="Times New Roman" w:cs="Times New Roman"/>
          <w:sz w:val="24"/>
          <w:szCs w:val="24"/>
        </w:rPr>
        <w:t>, 2023</w:t>
      </w:r>
    </w:p>
    <w:p w14:paraId="5EC98EB9" w14:textId="0B2BE34E" w:rsidR="00765E60" w:rsidRPr="000940E5" w:rsidRDefault="00765E60" w:rsidP="000D45C5">
      <w:pPr>
        <w:jc w:val="both"/>
        <w:rPr>
          <w:rFonts w:ascii="Times New Roman" w:hAnsi="Times New Roman" w:cs="Times New Roman"/>
          <w:sz w:val="24"/>
          <w:szCs w:val="24"/>
        </w:rPr>
      </w:pPr>
      <w:r w:rsidRPr="000940E5">
        <w:rPr>
          <w:rFonts w:ascii="Times New Roman" w:hAnsi="Times New Roman" w:cs="Times New Roman"/>
          <w:b/>
          <w:sz w:val="24"/>
          <w:szCs w:val="24"/>
        </w:rPr>
        <w:t>Time:</w:t>
      </w:r>
      <w:r w:rsidRPr="000940E5">
        <w:rPr>
          <w:rFonts w:ascii="Times New Roman" w:hAnsi="Times New Roman" w:cs="Times New Roman"/>
          <w:sz w:val="24"/>
          <w:szCs w:val="24"/>
        </w:rPr>
        <w:t xml:space="preserve"> 1</w:t>
      </w:r>
      <w:r w:rsidR="00D05FAC" w:rsidRPr="000940E5">
        <w:rPr>
          <w:rFonts w:ascii="Times New Roman" w:hAnsi="Times New Roman" w:cs="Times New Roman"/>
          <w:sz w:val="24"/>
          <w:szCs w:val="24"/>
        </w:rPr>
        <w:t>4</w:t>
      </w:r>
      <w:r w:rsidRPr="000940E5">
        <w:rPr>
          <w:rFonts w:ascii="Times New Roman" w:hAnsi="Times New Roman" w:cs="Times New Roman"/>
          <w:sz w:val="24"/>
          <w:szCs w:val="24"/>
        </w:rPr>
        <w:t>:</w:t>
      </w:r>
      <w:r w:rsidR="008C3D9C" w:rsidRPr="000940E5">
        <w:rPr>
          <w:rFonts w:ascii="Times New Roman" w:hAnsi="Times New Roman" w:cs="Times New Roman"/>
          <w:sz w:val="24"/>
          <w:szCs w:val="24"/>
        </w:rPr>
        <w:t>3</w:t>
      </w:r>
      <w:r w:rsidRPr="000940E5">
        <w:rPr>
          <w:rFonts w:ascii="Times New Roman" w:hAnsi="Times New Roman" w:cs="Times New Roman"/>
          <w:sz w:val="24"/>
          <w:szCs w:val="24"/>
        </w:rPr>
        <w:t>0-1</w:t>
      </w:r>
      <w:r w:rsidR="00D05FAC" w:rsidRPr="000940E5">
        <w:rPr>
          <w:rFonts w:ascii="Times New Roman" w:hAnsi="Times New Roman" w:cs="Times New Roman"/>
          <w:sz w:val="24"/>
          <w:szCs w:val="24"/>
        </w:rPr>
        <w:t>6</w:t>
      </w:r>
      <w:r w:rsidRPr="000940E5">
        <w:rPr>
          <w:rFonts w:ascii="Times New Roman" w:hAnsi="Times New Roman" w:cs="Times New Roman"/>
          <w:sz w:val="24"/>
          <w:szCs w:val="24"/>
        </w:rPr>
        <w:t>:</w:t>
      </w:r>
      <w:r w:rsidR="008C3D9C" w:rsidRPr="000940E5">
        <w:rPr>
          <w:rFonts w:ascii="Times New Roman" w:hAnsi="Times New Roman" w:cs="Times New Roman"/>
          <w:sz w:val="24"/>
          <w:szCs w:val="24"/>
        </w:rPr>
        <w:t>3</w:t>
      </w:r>
      <w:r w:rsidRPr="000940E5">
        <w:rPr>
          <w:rFonts w:ascii="Times New Roman" w:hAnsi="Times New Roman" w:cs="Times New Roman"/>
          <w:sz w:val="24"/>
          <w:szCs w:val="24"/>
        </w:rPr>
        <w:t>0 (CET)</w:t>
      </w:r>
    </w:p>
    <w:p w14:paraId="757535EE" w14:textId="4D74F552" w:rsidR="00765E60" w:rsidRPr="000940E5" w:rsidRDefault="00765E60" w:rsidP="005B5321">
      <w:pPr>
        <w:jc w:val="both"/>
        <w:rPr>
          <w:rFonts w:ascii="Times New Roman" w:hAnsi="Times New Roman" w:cs="Times New Roman"/>
          <w:sz w:val="24"/>
          <w:szCs w:val="24"/>
        </w:rPr>
      </w:pPr>
      <w:r w:rsidRPr="000940E5">
        <w:rPr>
          <w:rFonts w:ascii="Times New Roman" w:hAnsi="Times New Roman" w:cs="Times New Roman"/>
          <w:b/>
          <w:sz w:val="24"/>
          <w:szCs w:val="24"/>
        </w:rPr>
        <w:t>Location</w:t>
      </w:r>
      <w:r w:rsidRPr="00510DC0">
        <w:rPr>
          <w:rFonts w:ascii="Times New Roman" w:hAnsi="Times New Roman" w:cs="Times New Roman"/>
          <w:b/>
          <w:sz w:val="24"/>
          <w:szCs w:val="24"/>
        </w:rPr>
        <w:t>:</w:t>
      </w:r>
      <w:r w:rsidRPr="00510DC0">
        <w:rPr>
          <w:rFonts w:ascii="Times New Roman" w:hAnsi="Times New Roman" w:cs="Times New Roman"/>
          <w:sz w:val="24"/>
          <w:szCs w:val="24"/>
        </w:rPr>
        <w:t xml:space="preserve"> Hybrid </w:t>
      </w:r>
      <w:r w:rsidR="005B5321" w:rsidRPr="00510DC0">
        <w:rPr>
          <w:rFonts w:ascii="Times New Roman" w:hAnsi="Times New Roman" w:cs="Times New Roman"/>
          <w:sz w:val="24"/>
          <w:szCs w:val="24"/>
        </w:rPr>
        <w:t>Webinar</w:t>
      </w:r>
      <w:r w:rsidR="000F6CF5">
        <w:rPr>
          <w:rFonts w:ascii="Times New Roman" w:hAnsi="Times New Roman" w:cs="Times New Roman"/>
          <w:sz w:val="24"/>
          <w:szCs w:val="24"/>
        </w:rPr>
        <w:t xml:space="preserve">, </w:t>
      </w:r>
      <w:r w:rsidR="008E5106" w:rsidRPr="000F6CF5">
        <w:rPr>
          <w:rFonts w:ascii="Times New Roman" w:hAnsi="Times New Roman" w:cs="Times New Roman"/>
          <w:b/>
          <w:bCs/>
          <w:sz w:val="24"/>
          <w:szCs w:val="24"/>
        </w:rPr>
        <w:t xml:space="preserve">61 </w:t>
      </w:r>
      <w:r w:rsidR="00B26950" w:rsidRPr="000F6CF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E5106" w:rsidRPr="000F6CF5">
        <w:rPr>
          <w:rFonts w:ascii="Times New Roman" w:hAnsi="Times New Roman" w:cs="Times New Roman"/>
          <w:b/>
          <w:bCs/>
          <w:sz w:val="24"/>
          <w:szCs w:val="24"/>
        </w:rPr>
        <w:t xml:space="preserve">ue </w:t>
      </w:r>
      <w:proofErr w:type="spellStart"/>
      <w:r w:rsidR="008E5106" w:rsidRPr="000F6CF5">
        <w:rPr>
          <w:rFonts w:ascii="Times New Roman" w:hAnsi="Times New Roman" w:cs="Times New Roman"/>
          <w:b/>
          <w:bCs/>
          <w:sz w:val="24"/>
          <w:szCs w:val="24"/>
        </w:rPr>
        <w:t>Archimede</w:t>
      </w:r>
      <w:proofErr w:type="spellEnd"/>
      <w:r w:rsidR="008E5106" w:rsidRPr="000F6CF5">
        <w:rPr>
          <w:rFonts w:ascii="Times New Roman" w:hAnsi="Times New Roman" w:cs="Times New Roman"/>
          <w:b/>
          <w:bCs/>
          <w:sz w:val="24"/>
          <w:szCs w:val="24"/>
        </w:rPr>
        <w:t>, Brussels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0CA3" w:rsidRPr="000940E5" w14:paraId="10DD3D34" w14:textId="77777777" w:rsidTr="00320CA3">
        <w:tc>
          <w:tcPr>
            <w:tcW w:w="9062" w:type="dxa"/>
          </w:tcPr>
          <w:p w14:paraId="6F421903" w14:textId="4DE68E12" w:rsidR="003C09AF" w:rsidRDefault="003C09AF" w:rsidP="003C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5729400"/>
            <w:r w:rsidRPr="003C09AF">
              <w:rPr>
                <w:rFonts w:ascii="Times New Roman" w:hAnsi="Times New Roman" w:cs="Times New Roman"/>
                <w:sz w:val="24"/>
                <w:szCs w:val="24"/>
              </w:rPr>
              <w:t>The ERCST workstream on </w:t>
            </w:r>
            <w:r w:rsidR="004201A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3C09AF">
              <w:rPr>
                <w:rFonts w:ascii="Times New Roman" w:hAnsi="Times New Roman" w:cs="Times New Roman"/>
                <w:sz w:val="24"/>
                <w:szCs w:val="24"/>
              </w:rPr>
              <w:t>EU Climate Policy and Electricity Market</w:t>
            </w:r>
            <w:r w:rsidR="004201A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3C09AF">
              <w:rPr>
                <w:rFonts w:ascii="Times New Roman" w:hAnsi="Times New Roman" w:cs="Times New Roman"/>
                <w:sz w:val="24"/>
                <w:szCs w:val="24"/>
              </w:rPr>
              <w:t> provides analytical input on the interactions between EU climate policy and electricity market.</w:t>
            </w:r>
            <w:r>
              <w:rPr>
                <w:rFonts w:ascii="Times New Roman" w:hAnsi="Times New Roman" w:cs="Times New Roman"/>
                <w:color w:val="212121"/>
                <w:sz w:val="32"/>
                <w:szCs w:val="32"/>
                <w:lang w:eastAsia="en-GB"/>
              </w:rPr>
              <w:t xml:space="preserve"> </w:t>
            </w:r>
            <w:r w:rsidR="007452B8" w:rsidRPr="000940E5">
              <w:rPr>
                <w:rFonts w:ascii="Times New Roman" w:hAnsi="Times New Roman" w:cs="Times New Roman"/>
                <w:sz w:val="24"/>
                <w:szCs w:val="24"/>
              </w:rPr>
              <w:t xml:space="preserve">Within the scope </w:t>
            </w:r>
            <w:r w:rsidR="007452B8">
              <w:rPr>
                <w:rFonts w:ascii="Times New Roman" w:hAnsi="Times New Roman" w:cs="Times New Roman"/>
                <w:sz w:val="24"/>
                <w:szCs w:val="24"/>
              </w:rPr>
              <w:t>of the first part of th</w:t>
            </w:r>
            <w:r w:rsidR="004201A4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7452B8">
              <w:rPr>
                <w:rFonts w:ascii="Times New Roman" w:hAnsi="Times New Roman" w:cs="Times New Roman"/>
                <w:sz w:val="24"/>
                <w:szCs w:val="24"/>
              </w:rPr>
              <w:t xml:space="preserve"> project</w:t>
            </w:r>
            <w:r w:rsidR="0042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1A4" w:rsidRPr="000940E5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4201A4" w:rsidRPr="000940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4201A4" w:rsidRPr="000940E5">
              <w:rPr>
                <w:rFonts w:ascii="Times New Roman" w:hAnsi="Times New Roman" w:cs="Times New Roman"/>
                <w:sz w:val="24"/>
                <w:szCs w:val="24"/>
              </w:rPr>
              <w:t xml:space="preserve"> quarter of 2023)</w:t>
            </w:r>
            <w:r w:rsidR="007452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52B8" w:rsidRPr="00094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1A4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7452B8">
              <w:rPr>
                <w:rFonts w:ascii="Times New Roman" w:hAnsi="Times New Roman" w:cs="Times New Roman"/>
                <w:sz w:val="24"/>
                <w:szCs w:val="24"/>
              </w:rPr>
              <w:t xml:space="preserve">ERCST </w:t>
            </w:r>
            <w:r w:rsidR="004201A4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r w:rsidR="000E08FA">
              <w:rPr>
                <w:rFonts w:ascii="Times New Roman" w:hAnsi="Times New Roman" w:cs="Times New Roman"/>
                <w:sz w:val="24"/>
                <w:szCs w:val="24"/>
              </w:rPr>
              <w:t xml:space="preserve"> has</w:t>
            </w:r>
            <w:r w:rsidR="007452B8">
              <w:rPr>
                <w:rFonts w:ascii="Times New Roman" w:hAnsi="Times New Roman" w:cs="Times New Roman"/>
                <w:sz w:val="24"/>
                <w:szCs w:val="24"/>
              </w:rPr>
              <w:t xml:space="preserve"> developed a </w:t>
            </w:r>
            <w:r w:rsidR="007452B8" w:rsidRPr="000940E5">
              <w:rPr>
                <w:rFonts w:ascii="Times New Roman" w:hAnsi="Times New Roman" w:cs="Times New Roman"/>
                <w:sz w:val="24"/>
                <w:szCs w:val="24"/>
              </w:rPr>
              <w:t xml:space="preserve">framework matrix </w:t>
            </w:r>
            <w:r w:rsidR="007452B8">
              <w:rPr>
                <w:rFonts w:ascii="Times New Roman" w:hAnsi="Times New Roman" w:cs="Times New Roman"/>
                <w:sz w:val="24"/>
                <w:szCs w:val="24"/>
              </w:rPr>
              <w:t xml:space="preserve">(Annex 1) </w:t>
            </w:r>
            <w:r w:rsidR="007452B8" w:rsidRPr="000940E5">
              <w:rPr>
                <w:rFonts w:ascii="Times New Roman" w:hAnsi="Times New Roman" w:cs="Times New Roman"/>
                <w:sz w:val="24"/>
                <w:szCs w:val="24"/>
              </w:rPr>
              <w:t xml:space="preserve">for analysing the elements of the EC proposal on electricity market reform through </w:t>
            </w:r>
            <w:r w:rsidR="000E08FA">
              <w:rPr>
                <w:rFonts w:ascii="Times New Roman" w:hAnsi="Times New Roman" w:cs="Times New Roman"/>
                <w:sz w:val="24"/>
                <w:szCs w:val="24"/>
              </w:rPr>
              <w:t xml:space="preserve">a climate change lens. </w:t>
            </w:r>
          </w:p>
          <w:p w14:paraId="2B7ED27B" w14:textId="754B34E0" w:rsidR="007452B8" w:rsidRDefault="007452B8" w:rsidP="00093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2923B" w14:textId="4E17858C" w:rsidR="000935F4" w:rsidRPr="000940E5" w:rsidRDefault="000935F4" w:rsidP="0009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Following</w:t>
            </w:r>
            <w:r w:rsidR="000E08FA">
              <w:rPr>
                <w:rFonts w:ascii="Times New Roman" w:hAnsi="Times New Roman" w:cs="Times New Roman"/>
                <w:sz w:val="24"/>
                <w:szCs w:val="24"/>
              </w:rPr>
              <w:t xml:space="preserve"> on this preliminary work,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ERCST </w:t>
            </w:r>
            <w:r w:rsidR="000E08FA">
              <w:rPr>
                <w:rFonts w:ascii="Times New Roman" w:hAnsi="Times New Roman" w:cs="Times New Roman"/>
                <w:sz w:val="24"/>
                <w:szCs w:val="24"/>
              </w:rPr>
              <w:t>is now focusing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discrete </w:t>
            </w:r>
            <w:r w:rsidR="000E08FA">
              <w:rPr>
                <w:rFonts w:ascii="Times New Roman" w:hAnsi="Times New Roman" w:cs="Times New Roman"/>
                <w:sz w:val="24"/>
                <w:szCs w:val="24"/>
              </w:rPr>
              <w:t xml:space="preserve">interaction’s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cells</w:t>
            </w:r>
            <w:r w:rsidR="00C22ED5">
              <w:rPr>
                <w:rFonts w:ascii="Times New Roman" w:hAnsi="Times New Roman" w:cs="Times New Roman"/>
                <w:sz w:val="24"/>
                <w:szCs w:val="24"/>
              </w:rPr>
              <w:t xml:space="preserve"> of this matrix framework</w:t>
            </w:r>
            <w:r w:rsidR="000E08FA">
              <w:rPr>
                <w:rFonts w:ascii="Times New Roman" w:hAnsi="Times New Roman" w:cs="Times New Roman"/>
                <w:sz w:val="24"/>
                <w:szCs w:val="24"/>
              </w:rPr>
              <w:t xml:space="preserve">. During this </w:t>
            </w:r>
            <w:r w:rsidR="00C22ED5">
              <w:rPr>
                <w:rFonts w:ascii="Times New Roman" w:hAnsi="Times New Roman" w:cs="Times New Roman"/>
                <w:sz w:val="24"/>
                <w:szCs w:val="24"/>
              </w:rPr>
              <w:t>event</w:t>
            </w:r>
            <w:r w:rsidR="000E08FA">
              <w:rPr>
                <w:rFonts w:ascii="Times New Roman" w:hAnsi="Times New Roman" w:cs="Times New Roman"/>
                <w:sz w:val="24"/>
                <w:szCs w:val="24"/>
              </w:rPr>
              <w:t>, the attention will be given to the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hort</w:t>
            </w:r>
            <w:r w:rsidR="000E08FA">
              <w:rPr>
                <w:rFonts w:ascii="Times New Roman" w:hAnsi="Times New Roman" w:cs="Times New Roman"/>
                <w:sz w:val="24"/>
                <w:szCs w:val="24"/>
              </w:rPr>
              <w:t>-t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erm </w:t>
            </w:r>
            <w:r w:rsidR="000E08F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ricing elements (</w:t>
            </w:r>
            <w:r w:rsidR="000E08FA">
              <w:rPr>
                <w:rFonts w:ascii="Times New Roman" w:hAnsi="Times New Roman" w:cs="Times New Roman"/>
                <w:sz w:val="24"/>
                <w:szCs w:val="24"/>
              </w:rPr>
              <w:t>including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marginal pricing and market interventions)</w:t>
            </w:r>
            <w:r w:rsidR="00C22ED5">
              <w:rPr>
                <w:rFonts w:ascii="Times New Roman" w:hAnsi="Times New Roman" w:cs="Times New Roman"/>
                <w:sz w:val="24"/>
                <w:szCs w:val="24"/>
              </w:rPr>
              <w:t xml:space="preserve"> and their interactions with relevant climate policies (ETS, RED...) to understand whether</w:t>
            </w:r>
            <w:r w:rsidR="00F764D0">
              <w:rPr>
                <w:rFonts w:ascii="Times New Roman" w:hAnsi="Times New Roman" w:cs="Times New Roman"/>
                <w:sz w:val="24"/>
                <w:szCs w:val="24"/>
              </w:rPr>
              <w:t xml:space="preserve">/to which extent </w:t>
            </w:r>
            <w:r w:rsidR="00C22ED5">
              <w:rPr>
                <w:rFonts w:ascii="Times New Roman" w:hAnsi="Times New Roman" w:cs="Times New Roman"/>
                <w:sz w:val="24"/>
                <w:szCs w:val="24"/>
              </w:rPr>
              <w:t xml:space="preserve">these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provi</w:t>
            </w:r>
            <w:r w:rsidR="00C22ED5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0E08F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hort-term operational signals for decarbonization. </w:t>
            </w:r>
          </w:p>
          <w:p w14:paraId="7BCAAFD9" w14:textId="77777777" w:rsidR="0027722A" w:rsidRDefault="0027722A" w:rsidP="00DE1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B31EA" w14:textId="7C1DE049" w:rsidR="003A21A9" w:rsidRDefault="008C522A" w:rsidP="00DE1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3A21A9">
              <w:rPr>
                <w:rFonts w:ascii="Times New Roman" w:hAnsi="Times New Roman" w:cs="Times New Roman"/>
                <w:sz w:val="24"/>
                <w:szCs w:val="24"/>
              </w:rPr>
              <w:t xml:space="preserve">reduce its dependence on Russian fossil fuels,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EC has introduced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REPowerEU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May 2022.</w:t>
            </w:r>
            <w:r w:rsidR="003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58D" w:rsidRPr="0027758D">
              <w:rPr>
                <w:rFonts w:ascii="Times New Roman" w:hAnsi="Times New Roman" w:cs="Times New Roman"/>
                <w:sz w:val="24"/>
                <w:szCs w:val="24"/>
              </w:rPr>
              <w:t>Gaz supplies reduction by Russia is the main cause of the recent skyrocketing gas prices in the EU, which have impacted the price of electricity produced in gas-fired power plants and affected electricity prices overall</w:t>
            </w:r>
            <w:r w:rsidR="0027758D">
              <w:rPr>
                <w:rFonts w:ascii="Times New Roman" w:hAnsi="Times New Roman" w:cs="Times New Roman"/>
                <w:sz w:val="24"/>
                <w:szCs w:val="24"/>
              </w:rPr>
              <w:t>: t</w:t>
            </w:r>
            <w:r w:rsidR="003A21A9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 w:rsidR="0027758D">
              <w:rPr>
                <w:rFonts w:ascii="Times New Roman" w:hAnsi="Times New Roman" w:cs="Times New Roman"/>
                <w:sz w:val="24"/>
                <w:szCs w:val="24"/>
              </w:rPr>
              <w:t xml:space="preserve"> EU</w:t>
            </w:r>
            <w:r w:rsidR="003A21A9">
              <w:rPr>
                <w:rFonts w:ascii="Times New Roman" w:hAnsi="Times New Roman" w:cs="Times New Roman"/>
                <w:sz w:val="24"/>
                <w:szCs w:val="24"/>
              </w:rPr>
              <w:t xml:space="preserve"> wholesale</w:t>
            </w:r>
            <w:r w:rsidR="0027758D">
              <w:rPr>
                <w:rFonts w:ascii="Times New Roman" w:hAnsi="Times New Roman" w:cs="Times New Roman"/>
                <w:sz w:val="24"/>
                <w:szCs w:val="24"/>
              </w:rPr>
              <w:t xml:space="preserve"> electricity</w:t>
            </w:r>
            <w:r w:rsidR="003A21A9">
              <w:rPr>
                <w:rFonts w:ascii="Times New Roman" w:hAnsi="Times New Roman" w:cs="Times New Roman"/>
                <w:sz w:val="24"/>
                <w:szCs w:val="24"/>
              </w:rPr>
              <w:t xml:space="preserve"> market </w:t>
            </w:r>
            <w:r w:rsidR="0027758D">
              <w:rPr>
                <w:rFonts w:ascii="Times New Roman" w:hAnsi="Times New Roman" w:cs="Times New Roman"/>
                <w:sz w:val="24"/>
                <w:szCs w:val="24"/>
              </w:rPr>
              <w:t>is based</w:t>
            </w:r>
            <w:r w:rsidR="003A21A9">
              <w:rPr>
                <w:rFonts w:ascii="Times New Roman" w:hAnsi="Times New Roman" w:cs="Times New Roman"/>
                <w:sz w:val="24"/>
                <w:szCs w:val="24"/>
              </w:rPr>
              <w:t xml:space="preserve"> on a marginal pricing system, and </w:t>
            </w:r>
            <w:r w:rsidR="007D3C89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  <w:r w:rsidR="00277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21A9">
              <w:rPr>
                <w:rFonts w:ascii="Times New Roman" w:hAnsi="Times New Roman" w:cs="Times New Roman"/>
                <w:sz w:val="24"/>
                <w:szCs w:val="24"/>
              </w:rPr>
              <w:t xml:space="preserve">fired plants </w:t>
            </w:r>
            <w:r w:rsidR="0027758D">
              <w:rPr>
                <w:rFonts w:ascii="Times New Roman" w:hAnsi="Times New Roman" w:cs="Times New Roman"/>
                <w:sz w:val="24"/>
                <w:szCs w:val="24"/>
              </w:rPr>
              <w:t>are often</w:t>
            </w:r>
            <w:r w:rsidR="003A21A9">
              <w:rPr>
                <w:rFonts w:ascii="Times New Roman" w:hAnsi="Times New Roman" w:cs="Times New Roman"/>
                <w:sz w:val="24"/>
                <w:szCs w:val="24"/>
              </w:rPr>
              <w:t xml:space="preserve"> the marginal </w:t>
            </w:r>
            <w:r w:rsidR="0027758D">
              <w:rPr>
                <w:rFonts w:ascii="Times New Roman" w:hAnsi="Times New Roman" w:cs="Times New Roman"/>
                <w:sz w:val="24"/>
                <w:szCs w:val="24"/>
              </w:rPr>
              <w:t xml:space="preserve">unit. </w:t>
            </w:r>
          </w:p>
          <w:p w14:paraId="49623676" w14:textId="20267BBE" w:rsidR="008C522A" w:rsidRDefault="0027758D" w:rsidP="009A1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situation has led </w:t>
            </w:r>
            <w:r w:rsidR="009A10C2">
              <w:rPr>
                <w:rFonts w:ascii="Times New Roman" w:hAnsi="Times New Roman" w:cs="Times New Roman"/>
                <w:sz w:val="24"/>
                <w:szCs w:val="24"/>
              </w:rPr>
              <w:t xml:space="preserve">to unreasonable windfall profits for some electricity generators and consumers paying </w:t>
            </w:r>
            <w:r w:rsidR="009A10C2" w:rsidRPr="00FE0D70">
              <w:rPr>
                <w:rFonts w:ascii="Times New Roman" w:hAnsi="Times New Roman" w:cs="Times New Roman"/>
                <w:sz w:val="24"/>
                <w:szCs w:val="24"/>
              </w:rPr>
              <w:t>far more for their electricity than is justified by the cost of production</w:t>
            </w:r>
            <w:r w:rsidR="009A10C2">
              <w:rPr>
                <w:rFonts w:ascii="Times New Roman" w:hAnsi="Times New Roman" w:cs="Times New Roman"/>
                <w:sz w:val="24"/>
                <w:szCs w:val="24"/>
              </w:rPr>
              <w:t>. As the price of energy was expected to remain in the EU</w:t>
            </w:r>
            <w:r w:rsidR="003A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10C2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8C522A">
              <w:rPr>
                <w:rFonts w:ascii="Times New Roman" w:hAnsi="Times New Roman" w:cs="Times New Roman"/>
                <w:sz w:val="24"/>
                <w:szCs w:val="24"/>
              </w:rPr>
              <w:t xml:space="preserve">mergency market interventions were then </w:t>
            </w:r>
            <w:r w:rsidR="008C522A" w:rsidRPr="008C522A">
              <w:rPr>
                <w:rFonts w:ascii="Times New Roman" w:hAnsi="Times New Roman" w:cs="Times New Roman"/>
                <w:sz w:val="24"/>
                <w:szCs w:val="24"/>
              </w:rPr>
              <w:t xml:space="preserve">introduced by the Council Regulation (EU) 2022/1854 </w:t>
            </w:r>
            <w:r w:rsidR="00E21D87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8C522A" w:rsidRPr="008C522A"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  <w:r w:rsidR="008C52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7A87B1A" w14:textId="7B00C742" w:rsidR="00FA27F1" w:rsidRDefault="009A10C2" w:rsidP="000D4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address the social and economic impacts of the energy crisis, t</w:t>
            </w:r>
            <w:r w:rsidR="003066CD">
              <w:rPr>
                <w:rFonts w:ascii="Times New Roman" w:hAnsi="Times New Roman" w:cs="Times New Roman"/>
                <w:sz w:val="24"/>
                <w:szCs w:val="24"/>
              </w:rPr>
              <w:t>he EC</w:t>
            </w:r>
            <w:r w:rsidR="009242C2">
              <w:rPr>
                <w:rFonts w:ascii="Times New Roman" w:hAnsi="Times New Roman" w:cs="Times New Roman"/>
                <w:sz w:val="24"/>
                <w:szCs w:val="24"/>
              </w:rPr>
              <w:t xml:space="preserve"> published</w:t>
            </w:r>
            <w:r w:rsidR="003066CD">
              <w:rPr>
                <w:rFonts w:ascii="Times New Roman" w:hAnsi="Times New Roman" w:cs="Times New Roman"/>
                <w:sz w:val="24"/>
                <w:szCs w:val="24"/>
              </w:rPr>
              <w:t xml:space="preserve"> in March</w:t>
            </w:r>
            <w:r w:rsidR="009242C2">
              <w:rPr>
                <w:rFonts w:ascii="Times New Roman" w:hAnsi="Times New Roman" w:cs="Times New Roman"/>
                <w:sz w:val="24"/>
                <w:szCs w:val="24"/>
              </w:rPr>
              <w:t xml:space="preserve"> its proposal for reforming the EU electricity market design to boost renewables, better </w:t>
            </w:r>
            <w:r w:rsidR="003066CD">
              <w:rPr>
                <w:rFonts w:ascii="Times New Roman" w:hAnsi="Times New Roman" w:cs="Times New Roman"/>
                <w:sz w:val="24"/>
                <w:szCs w:val="24"/>
              </w:rPr>
              <w:t>protect</w:t>
            </w:r>
            <w:r w:rsidR="009242C2">
              <w:rPr>
                <w:rFonts w:ascii="Times New Roman" w:hAnsi="Times New Roman" w:cs="Times New Roman"/>
                <w:sz w:val="24"/>
                <w:szCs w:val="24"/>
              </w:rPr>
              <w:t xml:space="preserve"> consumers and enhance industrial competitiveness</w:t>
            </w:r>
            <w:r w:rsidR="008C522A">
              <w:rPr>
                <w:rFonts w:ascii="Times New Roman" w:hAnsi="Times New Roman" w:cs="Times New Roman"/>
                <w:sz w:val="24"/>
                <w:szCs w:val="24"/>
              </w:rPr>
              <w:t>. It</w:t>
            </w:r>
            <w:r w:rsidR="003066CD">
              <w:rPr>
                <w:rFonts w:ascii="Times New Roman" w:hAnsi="Times New Roman" w:cs="Times New Roman"/>
                <w:sz w:val="24"/>
                <w:szCs w:val="24"/>
              </w:rPr>
              <w:t xml:space="preserve"> aims at enhancing the viability of long-term contacts, while preserving the current framework of the EU wholesale electricity market based on marginal pricing. </w:t>
            </w:r>
          </w:p>
          <w:p w14:paraId="0FAD397D" w14:textId="77777777" w:rsidR="00E21D87" w:rsidRPr="000940E5" w:rsidRDefault="00E21D87" w:rsidP="000D4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58287" w14:textId="5A310372" w:rsidR="00DF605D" w:rsidRPr="000940E5" w:rsidRDefault="00257A84" w:rsidP="000D4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C5">
              <w:rPr>
                <w:rFonts w:ascii="Times New Roman" w:hAnsi="Times New Roman" w:cs="Times New Roman"/>
                <w:sz w:val="24"/>
                <w:szCs w:val="24"/>
              </w:rPr>
              <w:t>This meeting will start by a presentation by ERCST which will provide the discussion background. This will be followed 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preliminary remarks from the European </w:t>
            </w:r>
            <w:r w:rsidR="00C22ED5">
              <w:rPr>
                <w:rFonts w:ascii="Times New Roman" w:hAnsi="Times New Roman" w:cs="Times New Roman"/>
                <w:sz w:val="24"/>
                <w:szCs w:val="24"/>
              </w:rPr>
              <w:t>Parliament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Will then follow </w:t>
            </w:r>
            <w:r w:rsidRPr="000D45C5">
              <w:rPr>
                <w:rFonts w:ascii="Times New Roman" w:hAnsi="Times New Roman" w:cs="Times New Roman"/>
                <w:sz w:val="24"/>
                <w:szCs w:val="24"/>
              </w:rPr>
              <w:t xml:space="preserve">a panel discussion during which speakers will share their views and provide their opinions on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  <w:r w:rsidRPr="000D45C5">
              <w:rPr>
                <w:rFonts w:ascii="Times New Roman" w:hAnsi="Times New Roman" w:cs="Times New Roman"/>
                <w:sz w:val="24"/>
                <w:szCs w:val="24"/>
              </w:rPr>
              <w:t>. Interventions and debate from the audience will take place during the following Q&amp;A session.</w:t>
            </w:r>
            <w:bookmarkEnd w:id="0"/>
          </w:p>
        </w:tc>
      </w:tr>
    </w:tbl>
    <w:p w14:paraId="3B12B803" w14:textId="58CA0031" w:rsidR="002819F1" w:rsidRPr="000940E5" w:rsidRDefault="00765E60" w:rsidP="009A10C2">
      <w:pPr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940E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1</w:t>
      </w:r>
      <w:r w:rsidR="00D05FAC" w:rsidRPr="000940E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0940E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1C543F" w:rsidRPr="000940E5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0940E5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0940E5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9A10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</w:t>
      </w:r>
      <w:r w:rsidR="00663115" w:rsidRPr="000940E5">
        <w:rPr>
          <w:rFonts w:ascii="Times New Roman" w:hAnsi="Times New Roman" w:cs="Times New Roman"/>
          <w:b/>
          <w:sz w:val="24"/>
          <w:szCs w:val="24"/>
          <w:lang w:val="en-US"/>
        </w:rPr>
        <w:t>Welcome and Introduction</w:t>
      </w:r>
      <w:r w:rsidR="00663115" w:rsidRPr="000940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</w:t>
      </w:r>
      <w:r w:rsidR="00D83404" w:rsidRPr="000940E5">
        <w:rPr>
          <w:rFonts w:ascii="Times New Roman" w:hAnsi="Times New Roman" w:cs="Times New Roman"/>
          <w:b/>
          <w:sz w:val="24"/>
          <w:szCs w:val="24"/>
          <w:lang w:val="en-US"/>
        </w:rPr>
        <w:t>Opening remarks</w:t>
      </w:r>
      <w:r w:rsidR="00D83404" w:rsidRPr="000940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64C611EE" w14:textId="77777777" w:rsidR="00F764D0" w:rsidRPr="00F764D0" w:rsidRDefault="00D83404" w:rsidP="008559F1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0E5">
        <w:rPr>
          <w:rFonts w:ascii="Times New Roman" w:hAnsi="Times New Roman" w:cs="Times New Roman"/>
          <w:sz w:val="24"/>
          <w:szCs w:val="24"/>
        </w:rPr>
        <w:t>Andrei Marcu, Executive Director, ERCST</w:t>
      </w:r>
      <w:r w:rsidRPr="000940E5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48A538CD" w14:textId="6362B360" w:rsidR="00F764D0" w:rsidRPr="000940E5" w:rsidRDefault="00D83404" w:rsidP="00F764D0">
      <w:pPr>
        <w:ind w:left="2124" w:hanging="2124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764D0">
        <w:rPr>
          <w:rFonts w:ascii="Times New Roman" w:hAnsi="Times New Roman" w:cs="Times New Roman"/>
          <w:sz w:val="24"/>
          <w:szCs w:val="24"/>
        </w:rPr>
        <w:t xml:space="preserve"> </w:t>
      </w:r>
      <w:r w:rsidR="00F764D0" w:rsidRPr="000940E5">
        <w:rPr>
          <w:rFonts w:ascii="Times New Roman" w:hAnsi="Times New Roman" w:cs="Times New Roman"/>
          <w:b/>
          <w:sz w:val="24"/>
          <w:szCs w:val="24"/>
          <w:lang w:val="en-US"/>
        </w:rPr>
        <w:t>14:</w:t>
      </w:r>
      <w:r w:rsidR="00F764D0">
        <w:rPr>
          <w:rFonts w:ascii="Times New Roman" w:hAnsi="Times New Roman" w:cs="Times New Roman"/>
          <w:b/>
          <w:sz w:val="24"/>
          <w:szCs w:val="24"/>
          <w:lang w:val="en-US"/>
        </w:rPr>
        <w:t>45</w:t>
      </w:r>
      <w:r w:rsidR="00F764D0" w:rsidRPr="000940E5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F764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Preliminary </w:t>
      </w:r>
      <w:r w:rsidR="00F764D0" w:rsidRPr="000940E5">
        <w:rPr>
          <w:rFonts w:ascii="Times New Roman" w:hAnsi="Times New Roman" w:cs="Times New Roman"/>
          <w:b/>
          <w:sz w:val="24"/>
          <w:szCs w:val="24"/>
          <w:lang w:val="en-US"/>
        </w:rPr>
        <w:t>remarks</w:t>
      </w:r>
      <w:r w:rsidR="00F764D0" w:rsidRPr="000940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64CC394B" w14:textId="24A4D61E" w:rsidR="00023A12" w:rsidRPr="00F764D0" w:rsidRDefault="00F764D0" w:rsidP="00F764D0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European Parliament </w:t>
      </w:r>
      <w:r w:rsidRPr="00F764D0">
        <w:rPr>
          <w:rFonts w:ascii="Times New Roman" w:hAnsi="Times New Roman" w:cs="Times New Roman"/>
          <w:i/>
          <w:iCs/>
          <w:sz w:val="24"/>
          <w:szCs w:val="24"/>
        </w:rPr>
        <w:t>(To Be Determined)</w:t>
      </w:r>
      <w:r w:rsidRPr="000940E5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12BBBA3A" w14:textId="58764C17" w:rsidR="00D83404" w:rsidRDefault="000F393E" w:rsidP="00330BB0">
      <w:pPr>
        <w:ind w:left="2124" w:hanging="2124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0940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1</w:t>
      </w:r>
      <w:r w:rsidR="00F764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5</w:t>
      </w:r>
      <w:r w:rsidRPr="000940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:</w:t>
      </w:r>
      <w:r w:rsidR="00F764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00</w:t>
      </w:r>
      <w:r w:rsidR="00023A12" w:rsidRPr="000940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                        </w:t>
      </w:r>
      <w:r w:rsidR="009A10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D83404" w:rsidRPr="000940E5">
        <w:rPr>
          <w:rFonts w:ascii="Times New Roman" w:hAnsi="Times New Roman" w:cs="Times New Roman"/>
          <w:b/>
          <w:sz w:val="24"/>
          <w:szCs w:val="24"/>
          <w:lang w:val="en-US"/>
        </w:rPr>
        <w:t>Panel Discussion</w:t>
      </w:r>
      <w:r w:rsidR="00765E60" w:rsidRPr="000940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</w:p>
    <w:p w14:paraId="08375753" w14:textId="6809E26E" w:rsidR="00015340" w:rsidRPr="00015340" w:rsidRDefault="00015340" w:rsidP="000153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D5CDC">
        <w:rPr>
          <w:rFonts w:ascii="Times New Roman" w:hAnsi="Times New Roman" w:cs="Times New Roman"/>
          <w:sz w:val="24"/>
          <w:szCs w:val="24"/>
        </w:rPr>
        <w:t xml:space="preserve">he key questions to be addressed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FD5CDC">
        <w:rPr>
          <w:rFonts w:ascii="Times New Roman" w:hAnsi="Times New Roman" w:cs="Times New Roman"/>
          <w:sz w:val="24"/>
          <w:szCs w:val="24"/>
        </w:rPr>
        <w:t xml:space="preserve"> the panel </w:t>
      </w:r>
      <w:r>
        <w:rPr>
          <w:rFonts w:ascii="Times New Roman" w:hAnsi="Times New Roman" w:cs="Times New Roman"/>
          <w:sz w:val="24"/>
          <w:szCs w:val="24"/>
        </w:rPr>
        <w:t xml:space="preserve">session </w:t>
      </w:r>
      <w:r w:rsidRPr="00FD5CDC">
        <w:rPr>
          <w:rFonts w:ascii="Times New Roman" w:hAnsi="Times New Roman" w:cs="Times New Roman"/>
          <w:sz w:val="24"/>
          <w:szCs w:val="24"/>
        </w:rPr>
        <w:t xml:space="preserve">are the following: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2819F1" w14:paraId="18F57BCC" w14:textId="77777777" w:rsidTr="003C59D2">
        <w:tc>
          <w:tcPr>
            <w:tcW w:w="9067" w:type="dxa"/>
          </w:tcPr>
          <w:p w14:paraId="38D4A18A" w14:textId="0CC4DB24" w:rsidR="002819F1" w:rsidRPr="004201A4" w:rsidRDefault="002819F1" w:rsidP="004201A4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A4">
              <w:rPr>
                <w:rFonts w:ascii="Times New Roman" w:hAnsi="Times New Roman" w:cs="Times New Roman"/>
                <w:sz w:val="24"/>
                <w:szCs w:val="24"/>
              </w:rPr>
              <w:t>To which extent</w:t>
            </w:r>
            <w:r w:rsidR="004201A4" w:rsidRPr="004201A4">
              <w:rPr>
                <w:rFonts w:ascii="Times New Roman" w:hAnsi="Times New Roman" w:cs="Times New Roman"/>
                <w:sz w:val="24"/>
                <w:szCs w:val="24"/>
              </w:rPr>
              <w:t xml:space="preserve"> the EU wholesale market</w:t>
            </w:r>
            <w:r w:rsidRPr="004201A4">
              <w:rPr>
                <w:rFonts w:ascii="Times New Roman" w:hAnsi="Times New Roman" w:cs="Times New Roman"/>
                <w:sz w:val="24"/>
                <w:szCs w:val="24"/>
              </w:rPr>
              <w:t xml:space="preserve"> marginal pricing</w:t>
            </w:r>
            <w:r w:rsidR="004201A4" w:rsidRPr="004201A4">
              <w:rPr>
                <w:rFonts w:ascii="Times New Roman" w:hAnsi="Times New Roman" w:cs="Times New Roman"/>
                <w:sz w:val="24"/>
                <w:szCs w:val="24"/>
              </w:rPr>
              <w:t xml:space="preserve"> mechanism, in</w:t>
            </w:r>
            <w:r w:rsidRPr="004201A4">
              <w:rPr>
                <w:rFonts w:ascii="Times New Roman" w:hAnsi="Times New Roman" w:cs="Times New Roman"/>
                <w:sz w:val="24"/>
                <w:szCs w:val="24"/>
              </w:rPr>
              <w:t xml:space="preserve"> interact</w:t>
            </w:r>
            <w:r w:rsidR="004201A4" w:rsidRPr="004201A4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r w:rsidRPr="004201A4"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r w:rsidR="004201A4" w:rsidRPr="004201A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201A4">
              <w:rPr>
                <w:rFonts w:ascii="Times New Roman" w:hAnsi="Times New Roman" w:cs="Times New Roman"/>
                <w:sz w:val="24"/>
                <w:szCs w:val="24"/>
              </w:rPr>
              <w:t xml:space="preserve">limate policy (ETS, RED and/or others </w:t>
            </w:r>
            <w:r w:rsidR="0015297C" w:rsidRPr="004201A4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 w:rsidRPr="004201A4">
              <w:rPr>
                <w:rFonts w:ascii="Times New Roman" w:hAnsi="Times New Roman" w:cs="Times New Roman"/>
                <w:sz w:val="24"/>
                <w:szCs w:val="24"/>
              </w:rPr>
              <w:t xml:space="preserve"> applicable) </w:t>
            </w:r>
            <w:r w:rsidR="004201A4" w:rsidRPr="004201A4">
              <w:rPr>
                <w:rFonts w:ascii="Times New Roman" w:hAnsi="Times New Roman" w:cs="Times New Roman"/>
                <w:sz w:val="24"/>
                <w:szCs w:val="24"/>
              </w:rPr>
              <w:t xml:space="preserve">provide </w:t>
            </w:r>
            <w:r w:rsidRPr="004201A4">
              <w:rPr>
                <w:rFonts w:ascii="Times New Roman" w:hAnsi="Times New Roman" w:cs="Times New Roman"/>
                <w:sz w:val="24"/>
                <w:szCs w:val="24"/>
              </w:rPr>
              <w:t>short</w:t>
            </w:r>
            <w:r w:rsidR="004201A4" w:rsidRPr="00420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01A4">
              <w:rPr>
                <w:rFonts w:ascii="Times New Roman" w:hAnsi="Times New Roman" w:cs="Times New Roman"/>
                <w:sz w:val="24"/>
                <w:szCs w:val="24"/>
              </w:rPr>
              <w:t>term signals for decarbonization?</w:t>
            </w:r>
          </w:p>
          <w:p w14:paraId="5045F310" w14:textId="77777777" w:rsidR="002819F1" w:rsidRPr="009B1A14" w:rsidRDefault="002819F1" w:rsidP="008C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9FC00" w14:textId="486DE1A3" w:rsidR="002819F1" w:rsidRPr="00360183" w:rsidRDefault="004F546F" w:rsidP="008C6C7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6F">
              <w:rPr>
                <w:rFonts w:ascii="Times New Roman" w:hAnsi="Times New Roman" w:cs="Times New Roman"/>
                <w:sz w:val="24"/>
                <w:szCs w:val="24"/>
              </w:rPr>
              <w:t xml:space="preserve">What are the lessons learned from the impacts of short-term interventions (e.g., </w:t>
            </w:r>
            <w:r w:rsidR="00931F58">
              <w:rPr>
                <w:rFonts w:ascii="Times New Roman" w:hAnsi="Times New Roman" w:cs="Times New Roman"/>
                <w:sz w:val="24"/>
                <w:szCs w:val="24"/>
              </w:rPr>
              <w:t xml:space="preserve">inframarginal </w:t>
            </w:r>
            <w:r w:rsidRPr="004F546F">
              <w:rPr>
                <w:rFonts w:ascii="Times New Roman" w:hAnsi="Times New Roman" w:cs="Times New Roman"/>
                <w:sz w:val="24"/>
                <w:szCs w:val="24"/>
              </w:rPr>
              <w:t>revenue cap, Iberian e</w:t>
            </w:r>
            <w:r w:rsidR="00931F58">
              <w:rPr>
                <w:rFonts w:ascii="Times New Roman" w:hAnsi="Times New Roman" w:cs="Times New Roman"/>
                <w:sz w:val="24"/>
                <w:szCs w:val="24"/>
              </w:rPr>
              <w:t>xce</w:t>
            </w:r>
            <w:r w:rsidRPr="004F546F">
              <w:rPr>
                <w:rFonts w:ascii="Times New Roman" w:hAnsi="Times New Roman" w:cs="Times New Roman"/>
                <w:sz w:val="24"/>
                <w:szCs w:val="24"/>
              </w:rPr>
              <w:t>ption</w:t>
            </w:r>
            <w:r w:rsidR="00931F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546F">
              <w:rPr>
                <w:rFonts w:ascii="Times New Roman" w:hAnsi="Times New Roman" w:cs="Times New Roman"/>
                <w:sz w:val="24"/>
                <w:szCs w:val="24"/>
              </w:rPr>
              <w:t>windfall profits tax) on market</w:t>
            </w:r>
            <w:r w:rsidR="003F5E5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F546F">
              <w:rPr>
                <w:rFonts w:ascii="Times New Roman" w:hAnsi="Times New Roman" w:cs="Times New Roman"/>
                <w:sz w:val="24"/>
                <w:szCs w:val="24"/>
              </w:rPr>
              <w:t xml:space="preserve"> and climate policies? </w:t>
            </w:r>
            <w:r w:rsidR="003F5E54">
              <w:rPr>
                <w:rFonts w:ascii="Times New Roman" w:hAnsi="Times New Roman" w:cs="Times New Roman"/>
                <w:sz w:val="24"/>
                <w:szCs w:val="24"/>
              </w:rPr>
              <w:t>Do they impact/provide signals for decarbonisation?</w:t>
            </w:r>
          </w:p>
        </w:tc>
      </w:tr>
    </w:tbl>
    <w:p w14:paraId="61231D53" w14:textId="77777777" w:rsidR="002819F1" w:rsidRPr="000940E5" w:rsidRDefault="002819F1" w:rsidP="00330BB0">
      <w:pPr>
        <w:ind w:left="2124" w:hanging="2124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096E20DC" w14:textId="1E63D88E" w:rsidR="00663115" w:rsidRPr="000940E5" w:rsidRDefault="00663115" w:rsidP="000D45C5">
      <w:pPr>
        <w:ind w:left="720" w:firstLine="72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940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Moderator: </w:t>
      </w:r>
      <w:r w:rsidRPr="000940E5">
        <w:rPr>
          <w:rFonts w:ascii="Times New Roman" w:hAnsi="Times New Roman" w:cs="Times New Roman"/>
          <w:sz w:val="24"/>
          <w:szCs w:val="24"/>
        </w:rPr>
        <w:t>Andrei Marcu, Executive Director, ERCST</w:t>
      </w:r>
    </w:p>
    <w:p w14:paraId="3CA59D10" w14:textId="1C7705B4" w:rsidR="00663115" w:rsidRPr="000940E5" w:rsidRDefault="00733CB0" w:rsidP="000D45C5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0E5">
        <w:rPr>
          <w:rFonts w:ascii="Times New Roman" w:hAnsi="Times New Roman" w:cs="Times New Roman"/>
          <w:sz w:val="24"/>
          <w:szCs w:val="24"/>
        </w:rPr>
        <w:t>D</w:t>
      </w:r>
      <w:r w:rsidR="00716664" w:rsidRPr="000940E5">
        <w:rPr>
          <w:rFonts w:ascii="Times New Roman" w:hAnsi="Times New Roman" w:cs="Times New Roman"/>
          <w:sz w:val="24"/>
          <w:szCs w:val="24"/>
        </w:rPr>
        <w:t>aniele Agostini, ENEL</w:t>
      </w:r>
    </w:p>
    <w:p w14:paraId="43C2F54E" w14:textId="57950139" w:rsidR="00733CB0" w:rsidRPr="000940E5" w:rsidRDefault="003D3E46" w:rsidP="000D45C5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0E5">
        <w:rPr>
          <w:rFonts w:ascii="Times New Roman" w:hAnsi="Times New Roman" w:cs="Times New Roman"/>
          <w:sz w:val="24"/>
          <w:szCs w:val="24"/>
        </w:rPr>
        <w:t xml:space="preserve">Alain </w:t>
      </w:r>
      <w:proofErr w:type="spellStart"/>
      <w:r w:rsidRPr="000940E5">
        <w:rPr>
          <w:rFonts w:ascii="Times New Roman" w:hAnsi="Times New Roman" w:cs="Times New Roman"/>
          <w:sz w:val="24"/>
          <w:szCs w:val="24"/>
        </w:rPr>
        <w:t>Taccoen</w:t>
      </w:r>
      <w:proofErr w:type="spellEnd"/>
      <w:r w:rsidR="00716664" w:rsidRPr="000940E5">
        <w:rPr>
          <w:rFonts w:ascii="Times New Roman" w:hAnsi="Times New Roman" w:cs="Times New Roman"/>
          <w:sz w:val="24"/>
          <w:szCs w:val="24"/>
        </w:rPr>
        <w:t xml:space="preserve">, </w:t>
      </w:r>
      <w:r w:rsidR="00330BB0" w:rsidRPr="000940E5">
        <w:rPr>
          <w:rFonts w:ascii="Times New Roman" w:hAnsi="Times New Roman" w:cs="Times New Roman"/>
          <w:sz w:val="24"/>
          <w:szCs w:val="24"/>
        </w:rPr>
        <w:t>EDF</w:t>
      </w:r>
    </w:p>
    <w:p w14:paraId="48A2CE98" w14:textId="20E8B83D" w:rsidR="00510DC0" w:rsidRDefault="00760DA7" w:rsidP="003D3E46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 Baer</w:t>
      </w:r>
      <w:r w:rsidR="00510D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EUROPEX</w:t>
      </w:r>
    </w:p>
    <w:p w14:paraId="2DECD2E7" w14:textId="30CB1B92" w:rsidR="00510DC0" w:rsidRDefault="003D3E46" w:rsidP="00510DC0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0E5">
        <w:rPr>
          <w:rFonts w:ascii="Times New Roman" w:hAnsi="Times New Roman" w:cs="Times New Roman"/>
          <w:sz w:val="24"/>
          <w:szCs w:val="24"/>
        </w:rPr>
        <w:t>Jerome Le Page, EFET</w:t>
      </w:r>
    </w:p>
    <w:p w14:paraId="47FCBAFA" w14:textId="60444F20" w:rsidR="00257A84" w:rsidRDefault="00257A84" w:rsidP="00510DC0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Dominique Noel, Air</w:t>
      </w:r>
      <w:r w:rsidR="001727CB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iquide</w:t>
      </w:r>
    </w:p>
    <w:p w14:paraId="64CAF9B4" w14:textId="2FCF30DD" w:rsidR="00765E60" w:rsidRPr="00510DC0" w:rsidRDefault="00765E60" w:rsidP="00510DC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C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D05FAC" w:rsidRPr="00510DC0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510DC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510DC0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Pr="00510DC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10DC0"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 w:rsidRPr="00510DC0"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 w:rsidRPr="00510DC0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Q &amp; A </w:t>
      </w:r>
      <w:r w:rsidR="00FA27F1" w:rsidRPr="00510DC0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</w:r>
    </w:p>
    <w:p w14:paraId="55F10920" w14:textId="74B74A4E" w:rsidR="009750AB" w:rsidRPr="00B14906" w:rsidRDefault="00765E60" w:rsidP="00B14906">
      <w:pPr>
        <w:spacing w:line="276" w:lineRule="auto"/>
        <w:jc w:val="both"/>
        <w:textAlignment w:val="baseline"/>
        <w:rPr>
          <w:rStyle w:val="Heading1Char"/>
          <w:rFonts w:ascii="Times New Roman" w:hAnsi="Times New Roman" w:cs="Times New Roman"/>
          <w:bCs w:val="0"/>
          <w:iCs/>
          <w:kern w:val="0"/>
          <w:sz w:val="24"/>
          <w:szCs w:val="24"/>
          <w:lang w:val="en-US" w:eastAsia="en-US"/>
        </w:rPr>
      </w:pPr>
      <w:r w:rsidRPr="000940E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D05FAC" w:rsidRPr="000940E5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0940E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1C543F" w:rsidRPr="000940E5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D17D9D" w:rsidRPr="000940E5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0940E5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0940E5"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 w:rsidRPr="000940E5"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 w:rsidRPr="000940E5">
        <w:rPr>
          <w:rFonts w:ascii="Times New Roman" w:hAnsi="Times New Roman" w:cs="Times New Roman"/>
          <w:b/>
          <w:iCs/>
          <w:sz w:val="24"/>
          <w:szCs w:val="24"/>
          <w:lang w:val="en-US"/>
        </w:rPr>
        <w:t>Concluding remarks</w:t>
      </w:r>
      <w:r w:rsidR="00246190" w:rsidRPr="000940E5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&amp; end of the meet</w:t>
      </w:r>
      <w:r w:rsidR="00B14906">
        <w:rPr>
          <w:rFonts w:ascii="Times New Roman" w:hAnsi="Times New Roman" w:cs="Times New Roman"/>
          <w:b/>
          <w:iCs/>
          <w:sz w:val="24"/>
          <w:szCs w:val="24"/>
          <w:lang w:val="en-US"/>
        </w:rPr>
        <w:t>in</w:t>
      </w:r>
      <w:bookmarkStart w:id="1" w:name="_Toc131693902"/>
      <w:r w:rsidR="00B14906">
        <w:rPr>
          <w:rFonts w:ascii="Times New Roman" w:hAnsi="Times New Roman" w:cs="Times New Roman"/>
          <w:b/>
          <w:iCs/>
          <w:sz w:val="24"/>
          <w:szCs w:val="24"/>
          <w:lang w:val="en-US"/>
        </w:rPr>
        <w:t>g</w:t>
      </w:r>
    </w:p>
    <w:p w14:paraId="67D6611D" w14:textId="77777777" w:rsidR="004201A4" w:rsidRDefault="004201A4">
      <w:pPr>
        <w:rPr>
          <w:rStyle w:val="Heading1Char"/>
          <w:color w:val="385623" w:themeColor="accent6" w:themeShade="80"/>
          <w:sz w:val="28"/>
          <w:szCs w:val="28"/>
        </w:rPr>
      </w:pPr>
      <w:r>
        <w:rPr>
          <w:rStyle w:val="Heading1Char"/>
          <w:b w:val="0"/>
          <w:bCs w:val="0"/>
          <w:color w:val="385623" w:themeColor="accent6" w:themeShade="80"/>
          <w:sz w:val="28"/>
          <w:szCs w:val="28"/>
        </w:rPr>
        <w:br w:type="page"/>
      </w:r>
    </w:p>
    <w:p w14:paraId="6075306B" w14:textId="77777777" w:rsidR="00983243" w:rsidRDefault="00983243" w:rsidP="009750AB">
      <w:pPr>
        <w:pStyle w:val="Heading1"/>
        <w:jc w:val="left"/>
        <w:rPr>
          <w:rStyle w:val="Heading1Char"/>
          <w:b/>
          <w:bCs/>
          <w:color w:val="385623" w:themeColor="accent6" w:themeShade="80"/>
          <w:sz w:val="28"/>
          <w:szCs w:val="28"/>
        </w:rPr>
        <w:sectPr w:rsidR="00983243" w:rsidSect="00077C5A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363B5B" w14:textId="3B1676BF" w:rsidR="009750AB" w:rsidRPr="009750AB" w:rsidRDefault="009750AB" w:rsidP="009750AB">
      <w:pPr>
        <w:pStyle w:val="Heading1"/>
        <w:jc w:val="left"/>
        <w:rPr>
          <w:b w:val="0"/>
          <w:bCs w:val="0"/>
          <w:color w:val="385623" w:themeColor="accent6" w:themeShade="80"/>
          <w:sz w:val="28"/>
          <w:szCs w:val="28"/>
        </w:rPr>
      </w:pPr>
      <w:r w:rsidRPr="009750AB">
        <w:rPr>
          <w:rStyle w:val="Heading1Char"/>
          <w:b/>
          <w:bCs/>
          <w:color w:val="385623" w:themeColor="accent6" w:themeShade="80"/>
          <w:sz w:val="28"/>
          <w:szCs w:val="28"/>
        </w:rPr>
        <w:lastRenderedPageBreak/>
        <w:t>ANNEX I- Framework Matrix – Overall Results</w:t>
      </w:r>
      <w:bookmarkEnd w:id="1"/>
    </w:p>
    <w:p w14:paraId="208FCF34" w14:textId="77777777" w:rsidR="009750AB" w:rsidRDefault="009750AB" w:rsidP="009750AB">
      <w:pPr>
        <w:spacing w:line="240" w:lineRule="auto"/>
        <w:jc w:val="both"/>
        <w:rPr>
          <w:b/>
          <w:bCs/>
          <w:sz w:val="28"/>
          <w:szCs w:val="28"/>
          <w:u w:val="single"/>
        </w:rPr>
      </w:pPr>
    </w:p>
    <w:tbl>
      <w:tblPr>
        <w:tblStyle w:val="GridTable5Dark-Accent1"/>
        <w:tblW w:w="5336" w:type="pct"/>
        <w:tblLook w:val="04A0" w:firstRow="1" w:lastRow="0" w:firstColumn="1" w:lastColumn="0" w:noHBand="0" w:noVBand="1"/>
      </w:tblPr>
      <w:tblGrid>
        <w:gridCol w:w="3363"/>
        <w:gridCol w:w="2300"/>
        <w:gridCol w:w="2342"/>
        <w:gridCol w:w="2249"/>
        <w:gridCol w:w="2425"/>
        <w:gridCol w:w="2255"/>
      </w:tblGrid>
      <w:tr w:rsidR="00B81D19" w:rsidRPr="00384E25" w14:paraId="41926394" w14:textId="77777777" w:rsidTr="00B81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pct"/>
            <w:tcBorders>
              <w:right w:val="single" w:sz="4" w:space="0" w:color="FFFFFF" w:themeColor="background1"/>
              <w:tl2br w:val="single" w:sz="4" w:space="0" w:color="FFFFFF" w:themeColor="background1"/>
            </w:tcBorders>
            <w:shd w:val="clear" w:color="auto" w:fill="1F3864" w:themeFill="accent1" w:themeFillShade="80"/>
          </w:tcPr>
          <w:p w14:paraId="480CB9C2" w14:textId="77777777" w:rsidR="009750AB" w:rsidRPr="009750AB" w:rsidRDefault="009750AB" w:rsidP="008C6C70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bookmarkStart w:id="2" w:name="_Hlk130401916"/>
            <w:r w:rsidRPr="009750AB">
              <w:rPr>
                <w:rFonts w:cstheme="minorHAnsi"/>
                <w:i/>
                <w:iCs/>
                <w:sz w:val="20"/>
                <w:szCs w:val="20"/>
              </w:rPr>
              <w:t>Desirable Outcomes</w:t>
            </w:r>
          </w:p>
          <w:p w14:paraId="79CAB2FC" w14:textId="77777777" w:rsidR="009750AB" w:rsidRDefault="009750AB" w:rsidP="008C6C70">
            <w:pPr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</w:pPr>
          </w:p>
          <w:p w14:paraId="15C676FC" w14:textId="77777777" w:rsidR="009750AB" w:rsidRDefault="009750AB" w:rsidP="008C6C70">
            <w:pPr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</w:pPr>
          </w:p>
          <w:p w14:paraId="2B3F2656" w14:textId="7041577E" w:rsidR="009750AB" w:rsidRPr="009750AB" w:rsidRDefault="009750AB" w:rsidP="008C6C7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9750AB">
              <w:rPr>
                <w:rFonts w:cstheme="minorHAnsi"/>
                <w:i/>
                <w:iCs/>
                <w:sz w:val="20"/>
                <w:szCs w:val="20"/>
              </w:rPr>
              <w:t>EMD Provisions</w:t>
            </w:r>
          </w:p>
        </w:tc>
        <w:tc>
          <w:tcPr>
            <w:tcW w:w="770" w:type="pct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30AE896F" w14:textId="77777777" w:rsidR="009750AB" w:rsidRPr="009750AB" w:rsidRDefault="009750AB" w:rsidP="008C6C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750AB">
              <w:rPr>
                <w:rFonts w:cstheme="minorHAnsi"/>
                <w:sz w:val="20"/>
                <w:szCs w:val="20"/>
              </w:rPr>
              <w:t>A</w:t>
            </w:r>
            <w:r w:rsidRPr="009750AB">
              <w:rPr>
                <w:rFonts w:cstheme="minorHAnsi"/>
                <w:b w:val="0"/>
                <w:bCs w:val="0"/>
                <w:sz w:val="20"/>
                <w:szCs w:val="20"/>
              </w:rPr>
              <w:t xml:space="preserve">. </w:t>
            </w:r>
            <w:r w:rsidRPr="009750AB">
              <w:rPr>
                <w:rFonts w:cstheme="minorHAnsi"/>
                <w:sz w:val="20"/>
                <w:szCs w:val="20"/>
              </w:rPr>
              <w:t>Short-term signals for decarbonization</w:t>
            </w:r>
          </w:p>
        </w:tc>
        <w:tc>
          <w:tcPr>
            <w:tcW w:w="78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32DB3926" w14:textId="77777777" w:rsidR="009750AB" w:rsidRPr="009750AB" w:rsidRDefault="009750AB" w:rsidP="008C6C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750AB">
              <w:rPr>
                <w:rFonts w:cstheme="minorHAnsi"/>
                <w:sz w:val="20"/>
                <w:szCs w:val="20"/>
              </w:rPr>
              <w:t>B. Long-term signals for decarbonization</w:t>
            </w:r>
          </w:p>
        </w:tc>
        <w:tc>
          <w:tcPr>
            <w:tcW w:w="75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1F2C27C5" w14:textId="77777777" w:rsidR="009750AB" w:rsidRPr="009750AB" w:rsidRDefault="009750AB" w:rsidP="008C6C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750AB">
              <w:rPr>
                <w:rFonts w:cstheme="minorHAnsi"/>
                <w:sz w:val="20"/>
                <w:szCs w:val="20"/>
              </w:rPr>
              <w:t>C. Competitiveness</w:t>
            </w:r>
          </w:p>
        </w:tc>
        <w:tc>
          <w:tcPr>
            <w:tcW w:w="81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7BFE768C" w14:textId="77777777" w:rsidR="009750AB" w:rsidRPr="009750AB" w:rsidRDefault="009750AB" w:rsidP="008C6C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750AB">
              <w:rPr>
                <w:rFonts w:cstheme="minorHAnsi"/>
                <w:sz w:val="20"/>
                <w:szCs w:val="20"/>
              </w:rPr>
              <w:t>D. Affordability</w:t>
            </w:r>
          </w:p>
        </w:tc>
        <w:tc>
          <w:tcPr>
            <w:tcW w:w="755" w:type="pct"/>
            <w:tcBorders>
              <w:left w:val="single" w:sz="4" w:space="0" w:color="FFFFFF" w:themeColor="background1"/>
            </w:tcBorders>
            <w:shd w:val="clear" w:color="auto" w:fill="1F3864" w:themeFill="accent1" w:themeFillShade="80"/>
          </w:tcPr>
          <w:p w14:paraId="6C16CBB9" w14:textId="77777777" w:rsidR="009750AB" w:rsidRPr="009750AB" w:rsidRDefault="009750AB" w:rsidP="008C6C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750AB">
              <w:rPr>
                <w:rFonts w:cstheme="minorHAnsi"/>
                <w:sz w:val="20"/>
                <w:szCs w:val="20"/>
              </w:rPr>
              <w:t>E. Security of Supply</w:t>
            </w:r>
          </w:p>
        </w:tc>
      </w:tr>
      <w:tr w:rsidR="009750AB" w:rsidRPr="00384E25" w14:paraId="179D7E96" w14:textId="77777777" w:rsidTr="00B8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1F3864" w:themeFill="accent1" w:themeFillShade="80"/>
          </w:tcPr>
          <w:p w14:paraId="280309D8" w14:textId="77777777" w:rsidR="009750AB" w:rsidRPr="007C046A" w:rsidRDefault="009750AB" w:rsidP="008C6C70">
            <w:pPr>
              <w:rPr>
                <w:rFonts w:cstheme="minorHAnsi"/>
                <w:sz w:val="24"/>
                <w:szCs w:val="24"/>
              </w:rPr>
            </w:pPr>
            <w:r w:rsidRPr="007C046A">
              <w:rPr>
                <w:rFonts w:cstheme="minorHAnsi"/>
                <w:sz w:val="24"/>
                <w:szCs w:val="24"/>
              </w:rPr>
              <w:t>1. Short-term Pricing Mechanisms</w:t>
            </w:r>
          </w:p>
        </w:tc>
      </w:tr>
      <w:tr w:rsidR="009750AB" w:rsidRPr="00384E25" w14:paraId="019D4B0C" w14:textId="77777777" w:rsidTr="00B81D1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2F5496" w:themeFill="accent1" w:themeFillShade="BF"/>
          </w:tcPr>
          <w:p w14:paraId="100DEF2D" w14:textId="77777777" w:rsidR="009750AB" w:rsidRPr="007C046A" w:rsidRDefault="009750AB" w:rsidP="008C6C70">
            <w:pPr>
              <w:rPr>
                <w:rFonts w:cstheme="minorHAnsi"/>
                <w:sz w:val="24"/>
                <w:szCs w:val="24"/>
              </w:rPr>
            </w:pPr>
            <w:r w:rsidRPr="009D51D6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cstheme="minorHAnsi"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  <w:r w:rsidRPr="009D51D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9D51D6">
              <w:rPr>
                <w:rFonts w:cstheme="minorHAnsi"/>
                <w:sz w:val="24"/>
                <w:szCs w:val="24"/>
              </w:rPr>
              <w:t xml:space="preserve">arginal </w:t>
            </w:r>
            <w:r>
              <w:rPr>
                <w:rFonts w:cstheme="minorHAnsi"/>
                <w:sz w:val="24"/>
                <w:szCs w:val="24"/>
              </w:rPr>
              <w:t>Pricing</w:t>
            </w:r>
          </w:p>
        </w:tc>
      </w:tr>
      <w:tr w:rsidR="00B81D19" w:rsidRPr="00384E25" w14:paraId="3B5305AB" w14:textId="77777777" w:rsidTr="00B8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pct"/>
          </w:tcPr>
          <w:p w14:paraId="0A54B998" w14:textId="77777777" w:rsidR="009750AB" w:rsidRPr="00B035FE" w:rsidRDefault="009750AB" w:rsidP="008C6C70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035FE">
              <w:rPr>
                <w:rFonts w:cstheme="minorHAnsi"/>
                <w:b w:val="0"/>
                <w:bCs w:val="0"/>
                <w:sz w:val="24"/>
                <w:szCs w:val="24"/>
              </w:rPr>
              <w:t xml:space="preserve">Marginal Pricing Mechanism </w:t>
            </w:r>
          </w:p>
        </w:tc>
        <w:tc>
          <w:tcPr>
            <w:tcW w:w="770" w:type="pct"/>
          </w:tcPr>
          <w:p w14:paraId="6F60B277" w14:textId="77777777" w:rsidR="009750AB" w:rsidRPr="007C046A" w:rsidRDefault="009750AB" w:rsidP="008C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C046A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784" w:type="pct"/>
          </w:tcPr>
          <w:p w14:paraId="6BAB780D" w14:textId="77777777" w:rsidR="009750AB" w:rsidRPr="007C046A" w:rsidRDefault="009750AB" w:rsidP="008C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C046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53" w:type="pct"/>
          </w:tcPr>
          <w:p w14:paraId="2C2973D9" w14:textId="2E49E688" w:rsidR="009750AB" w:rsidRPr="007C046A" w:rsidRDefault="00223661" w:rsidP="008C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812" w:type="pct"/>
          </w:tcPr>
          <w:p w14:paraId="4D4E1FAD" w14:textId="71B083C8" w:rsidR="009750AB" w:rsidRPr="007C046A" w:rsidRDefault="00223661" w:rsidP="008C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755" w:type="pct"/>
          </w:tcPr>
          <w:p w14:paraId="49221381" w14:textId="77777777" w:rsidR="009750AB" w:rsidRPr="007C046A" w:rsidRDefault="009750AB" w:rsidP="008C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C046A">
              <w:rPr>
                <w:rFonts w:cstheme="minorHAnsi"/>
                <w:sz w:val="24"/>
                <w:szCs w:val="24"/>
              </w:rPr>
              <w:t>+</w:t>
            </w:r>
          </w:p>
        </w:tc>
      </w:tr>
      <w:tr w:rsidR="009750AB" w:rsidRPr="00384E25" w14:paraId="4785F69A" w14:textId="77777777" w:rsidTr="00B81D1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2F5496" w:themeFill="accent1" w:themeFillShade="BF"/>
          </w:tcPr>
          <w:p w14:paraId="7B0D47BC" w14:textId="77777777" w:rsidR="009750AB" w:rsidRPr="007C046A" w:rsidRDefault="009750AB" w:rsidP="008C6C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7C046A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 xml:space="preserve">ii) </w:t>
            </w:r>
            <w:r w:rsidRPr="007C046A">
              <w:rPr>
                <w:rFonts w:cstheme="minorHAnsi"/>
                <w:sz w:val="24"/>
                <w:szCs w:val="24"/>
              </w:rPr>
              <w:t>Market Interventions</w:t>
            </w:r>
          </w:p>
        </w:tc>
      </w:tr>
      <w:tr w:rsidR="00B81D19" w:rsidRPr="00384E25" w14:paraId="52E84EB8" w14:textId="77777777" w:rsidTr="00B8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pct"/>
          </w:tcPr>
          <w:p w14:paraId="79523CCC" w14:textId="77777777" w:rsidR="009750AB" w:rsidRPr="007C046A" w:rsidRDefault="009750AB" w:rsidP="008C6C70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C046A">
              <w:rPr>
                <w:rFonts w:cstheme="minorHAnsi"/>
                <w:b w:val="0"/>
                <w:bCs w:val="0"/>
                <w:sz w:val="24"/>
                <w:szCs w:val="24"/>
              </w:rPr>
              <w:t>Iberian Exception</w:t>
            </w:r>
          </w:p>
        </w:tc>
        <w:tc>
          <w:tcPr>
            <w:tcW w:w="770" w:type="pct"/>
          </w:tcPr>
          <w:p w14:paraId="62F3498E" w14:textId="77777777" w:rsidR="009750AB" w:rsidRPr="007C046A" w:rsidRDefault="009750AB" w:rsidP="008C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C046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84" w:type="pct"/>
          </w:tcPr>
          <w:p w14:paraId="2A59B8B6" w14:textId="77777777" w:rsidR="009750AB" w:rsidRPr="007C046A" w:rsidRDefault="009750AB" w:rsidP="008C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C046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53" w:type="pct"/>
          </w:tcPr>
          <w:p w14:paraId="4F0FD5B7" w14:textId="77777777" w:rsidR="009750AB" w:rsidRPr="007C046A" w:rsidRDefault="009750AB" w:rsidP="008C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C046A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812" w:type="pct"/>
          </w:tcPr>
          <w:p w14:paraId="2D869EC7" w14:textId="77777777" w:rsidR="009750AB" w:rsidRPr="007C046A" w:rsidRDefault="009750AB" w:rsidP="008C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C046A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755" w:type="pct"/>
          </w:tcPr>
          <w:p w14:paraId="20861535" w14:textId="77777777" w:rsidR="009750AB" w:rsidRPr="007C046A" w:rsidRDefault="009750AB" w:rsidP="008C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</w:p>
        </w:tc>
      </w:tr>
      <w:tr w:rsidR="00B81D19" w:rsidRPr="00384E25" w14:paraId="54616942" w14:textId="77777777" w:rsidTr="00B81D19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pct"/>
          </w:tcPr>
          <w:p w14:paraId="3520D916" w14:textId="77777777" w:rsidR="009750AB" w:rsidRPr="007C046A" w:rsidRDefault="009750AB" w:rsidP="008C6C70">
            <w:pPr>
              <w:rPr>
                <w:rFonts w:cstheme="minorHAnsi"/>
                <w:sz w:val="24"/>
                <w:szCs w:val="24"/>
              </w:rPr>
            </w:pPr>
            <w:r w:rsidRPr="007C046A">
              <w:rPr>
                <w:rFonts w:cstheme="minorHAnsi"/>
                <w:b w:val="0"/>
                <w:bCs w:val="0"/>
                <w:sz w:val="24"/>
                <w:szCs w:val="24"/>
              </w:rPr>
              <w:t>Inframarginal Revenue Cap</w:t>
            </w:r>
          </w:p>
        </w:tc>
        <w:tc>
          <w:tcPr>
            <w:tcW w:w="770" w:type="pct"/>
          </w:tcPr>
          <w:p w14:paraId="4834FE94" w14:textId="77777777" w:rsidR="009750AB" w:rsidRPr="007C046A" w:rsidRDefault="009750AB" w:rsidP="008C6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C046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84" w:type="pct"/>
          </w:tcPr>
          <w:p w14:paraId="34174896" w14:textId="77777777" w:rsidR="009750AB" w:rsidRPr="007C046A" w:rsidRDefault="009750AB" w:rsidP="008C6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C046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53" w:type="pct"/>
          </w:tcPr>
          <w:p w14:paraId="7C486DA4" w14:textId="77777777" w:rsidR="009750AB" w:rsidRPr="007C046A" w:rsidRDefault="009750AB" w:rsidP="008C6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C046A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812" w:type="pct"/>
          </w:tcPr>
          <w:p w14:paraId="01A333E7" w14:textId="77777777" w:rsidR="009750AB" w:rsidRPr="007C046A" w:rsidRDefault="009750AB" w:rsidP="008C6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C046A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755" w:type="pct"/>
          </w:tcPr>
          <w:p w14:paraId="6D0ADA31" w14:textId="77777777" w:rsidR="009750AB" w:rsidRDefault="009750AB" w:rsidP="008C6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</w:p>
        </w:tc>
      </w:tr>
      <w:tr w:rsidR="00B81D19" w:rsidRPr="00384E25" w14:paraId="71C036E0" w14:textId="77777777" w:rsidTr="00B8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pct"/>
          </w:tcPr>
          <w:p w14:paraId="380FFE17" w14:textId="77777777" w:rsidR="009750AB" w:rsidRPr="007C046A" w:rsidRDefault="009750AB" w:rsidP="008C6C70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C046A">
              <w:rPr>
                <w:rFonts w:cstheme="minorHAnsi"/>
                <w:b w:val="0"/>
                <w:bCs w:val="0"/>
                <w:sz w:val="24"/>
                <w:szCs w:val="24"/>
              </w:rPr>
              <w:t>Windfall Profit Tax</w:t>
            </w:r>
          </w:p>
        </w:tc>
        <w:tc>
          <w:tcPr>
            <w:tcW w:w="770" w:type="pct"/>
          </w:tcPr>
          <w:p w14:paraId="58938E86" w14:textId="77777777" w:rsidR="009750AB" w:rsidRPr="007C046A" w:rsidRDefault="009750AB" w:rsidP="008C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784" w:type="pct"/>
          </w:tcPr>
          <w:p w14:paraId="2FCF802D" w14:textId="77777777" w:rsidR="009750AB" w:rsidRPr="007C046A" w:rsidRDefault="009750AB" w:rsidP="008C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C046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53" w:type="pct"/>
          </w:tcPr>
          <w:p w14:paraId="4674FB7D" w14:textId="77777777" w:rsidR="009750AB" w:rsidRPr="007C046A" w:rsidRDefault="009750AB" w:rsidP="008C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C046A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812" w:type="pct"/>
          </w:tcPr>
          <w:p w14:paraId="10E0CCA5" w14:textId="77777777" w:rsidR="009750AB" w:rsidRPr="007C046A" w:rsidRDefault="009750AB" w:rsidP="008C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C046A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755" w:type="pct"/>
          </w:tcPr>
          <w:p w14:paraId="1B178E71" w14:textId="77777777" w:rsidR="009750AB" w:rsidRPr="007C046A" w:rsidRDefault="009750AB" w:rsidP="008C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</w:p>
        </w:tc>
      </w:tr>
      <w:tr w:rsidR="009750AB" w:rsidRPr="00384E25" w14:paraId="65288046" w14:textId="77777777" w:rsidTr="00B81D1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1F3864" w:themeFill="accent1" w:themeFillShade="80"/>
          </w:tcPr>
          <w:p w14:paraId="7606278F" w14:textId="77777777" w:rsidR="009750AB" w:rsidRPr="007C046A" w:rsidRDefault="009750AB" w:rsidP="008C6C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7C046A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 xml:space="preserve">Medium to </w:t>
            </w:r>
            <w:r w:rsidRPr="007C046A">
              <w:rPr>
                <w:rFonts w:cstheme="minorHAnsi"/>
                <w:sz w:val="24"/>
                <w:szCs w:val="24"/>
              </w:rPr>
              <w:t>Long-term Instruments</w:t>
            </w:r>
          </w:p>
        </w:tc>
      </w:tr>
      <w:tr w:rsidR="00B81D19" w:rsidRPr="00384E25" w14:paraId="22C84471" w14:textId="77777777" w:rsidTr="00B8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pct"/>
          </w:tcPr>
          <w:p w14:paraId="5DCDE9D9" w14:textId="77777777" w:rsidR="009750AB" w:rsidRPr="007C046A" w:rsidRDefault="009750AB" w:rsidP="008C6C70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C046A">
              <w:rPr>
                <w:rFonts w:cstheme="minorHAnsi"/>
                <w:b w:val="0"/>
                <w:bCs w:val="0"/>
                <w:sz w:val="24"/>
                <w:szCs w:val="24"/>
              </w:rPr>
              <w:t>PPAs</w:t>
            </w:r>
            <w:r>
              <w:rPr>
                <w:rFonts w:cstheme="minorHAnsi"/>
                <w:b w:val="0"/>
                <w:bCs w:val="0"/>
                <w:sz w:val="24"/>
                <w:szCs w:val="24"/>
              </w:rPr>
              <w:t xml:space="preserve">, CFDs, Forward Markets </w:t>
            </w:r>
          </w:p>
        </w:tc>
        <w:tc>
          <w:tcPr>
            <w:tcW w:w="770" w:type="pct"/>
          </w:tcPr>
          <w:p w14:paraId="3F9123AA" w14:textId="77777777" w:rsidR="009750AB" w:rsidRPr="007C046A" w:rsidRDefault="009750AB" w:rsidP="008C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784" w:type="pct"/>
          </w:tcPr>
          <w:p w14:paraId="3E1217EF" w14:textId="77777777" w:rsidR="009750AB" w:rsidRPr="007C046A" w:rsidRDefault="009750AB" w:rsidP="008C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C046A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753" w:type="pct"/>
          </w:tcPr>
          <w:p w14:paraId="572D0A3C" w14:textId="77777777" w:rsidR="009750AB" w:rsidRPr="007C046A" w:rsidRDefault="009750AB" w:rsidP="008C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C046A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812" w:type="pct"/>
          </w:tcPr>
          <w:p w14:paraId="75EE748A" w14:textId="77777777" w:rsidR="009750AB" w:rsidRPr="007C046A" w:rsidRDefault="009750AB" w:rsidP="008C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C046A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755" w:type="pct"/>
          </w:tcPr>
          <w:p w14:paraId="57F9BCAE" w14:textId="77777777" w:rsidR="009750AB" w:rsidRPr="007C046A" w:rsidRDefault="009750AB" w:rsidP="008C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C046A">
              <w:rPr>
                <w:rFonts w:cstheme="minorHAnsi"/>
                <w:sz w:val="24"/>
                <w:szCs w:val="24"/>
              </w:rPr>
              <w:t>+</w:t>
            </w:r>
          </w:p>
        </w:tc>
      </w:tr>
      <w:tr w:rsidR="00B81D19" w:rsidRPr="00384E25" w14:paraId="31676227" w14:textId="77777777" w:rsidTr="00B81D1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pct"/>
          </w:tcPr>
          <w:p w14:paraId="77F665BC" w14:textId="77777777" w:rsidR="009750AB" w:rsidRPr="007C046A" w:rsidRDefault="009750AB" w:rsidP="008C6C70">
            <w:pPr>
              <w:rPr>
                <w:rFonts w:cstheme="minorHAnsi"/>
                <w:sz w:val="24"/>
                <w:szCs w:val="24"/>
              </w:rPr>
            </w:pPr>
            <w:r w:rsidRPr="007C046A">
              <w:rPr>
                <w:rFonts w:cstheme="minorHAnsi"/>
                <w:b w:val="0"/>
                <w:bCs w:val="0"/>
                <w:sz w:val="24"/>
                <w:szCs w:val="24"/>
              </w:rPr>
              <w:t>Capacity Remuneration Mechanism</w:t>
            </w:r>
            <w:r>
              <w:rPr>
                <w:rFonts w:cstheme="minorHAnsi"/>
                <w:b w:val="0"/>
                <w:bCs w:val="0"/>
                <w:sz w:val="24"/>
                <w:szCs w:val="24"/>
              </w:rPr>
              <w:t>s</w:t>
            </w:r>
          </w:p>
        </w:tc>
        <w:tc>
          <w:tcPr>
            <w:tcW w:w="770" w:type="pct"/>
          </w:tcPr>
          <w:p w14:paraId="42A9D076" w14:textId="77777777" w:rsidR="009750AB" w:rsidRDefault="009750AB" w:rsidP="008C6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C046A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784" w:type="pct"/>
          </w:tcPr>
          <w:p w14:paraId="07AF1FC1" w14:textId="77777777" w:rsidR="009750AB" w:rsidRPr="007C046A" w:rsidRDefault="009750AB" w:rsidP="008C6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C046A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753" w:type="pct"/>
          </w:tcPr>
          <w:p w14:paraId="6461DD44" w14:textId="77777777" w:rsidR="009750AB" w:rsidRPr="007C046A" w:rsidRDefault="009750AB" w:rsidP="008C6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C046A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812" w:type="pct"/>
          </w:tcPr>
          <w:p w14:paraId="197275B6" w14:textId="77777777" w:rsidR="009750AB" w:rsidRPr="007C046A" w:rsidRDefault="009750AB" w:rsidP="008C6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C046A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755" w:type="pct"/>
          </w:tcPr>
          <w:p w14:paraId="571A9232" w14:textId="77777777" w:rsidR="009750AB" w:rsidRPr="007C046A" w:rsidRDefault="009750AB" w:rsidP="008C6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C046A">
              <w:rPr>
                <w:rFonts w:cstheme="minorHAnsi"/>
                <w:sz w:val="24"/>
                <w:szCs w:val="24"/>
              </w:rPr>
              <w:t>+</w:t>
            </w:r>
          </w:p>
        </w:tc>
      </w:tr>
      <w:tr w:rsidR="009750AB" w:rsidRPr="00384E25" w14:paraId="73A71070" w14:textId="77777777" w:rsidTr="00B8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1F3864" w:themeFill="accent1" w:themeFillShade="80"/>
          </w:tcPr>
          <w:p w14:paraId="662D51C6" w14:textId="77777777" w:rsidR="009750AB" w:rsidRPr="00B711F5" w:rsidRDefault="009750AB" w:rsidP="008C6C70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7C046A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Flexibility Options</w:t>
            </w:r>
          </w:p>
        </w:tc>
      </w:tr>
      <w:tr w:rsidR="00B81D19" w:rsidRPr="00384E25" w14:paraId="704C7764" w14:textId="77777777" w:rsidTr="00B81D19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pct"/>
          </w:tcPr>
          <w:p w14:paraId="6B2E8E06" w14:textId="77777777" w:rsidR="009750AB" w:rsidRPr="007C046A" w:rsidRDefault="009750AB" w:rsidP="008C6C70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C046A">
              <w:rPr>
                <w:rFonts w:cstheme="minorHAnsi"/>
                <w:b w:val="0"/>
                <w:bCs w:val="0"/>
                <w:sz w:val="24"/>
                <w:szCs w:val="24"/>
              </w:rPr>
              <w:t>Flexibility Options</w:t>
            </w:r>
            <w:r>
              <w:rPr>
                <w:rFonts w:cstheme="minorHAnsi"/>
                <w:b w:val="0"/>
                <w:bCs w:val="0"/>
                <w:sz w:val="24"/>
                <w:szCs w:val="24"/>
              </w:rPr>
              <w:t xml:space="preserve"> (Storage and Demand Side Management)</w:t>
            </w:r>
          </w:p>
        </w:tc>
        <w:tc>
          <w:tcPr>
            <w:tcW w:w="770" w:type="pct"/>
          </w:tcPr>
          <w:p w14:paraId="740B6766" w14:textId="77777777" w:rsidR="009750AB" w:rsidRPr="007C046A" w:rsidRDefault="009750AB" w:rsidP="008C6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C046A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784" w:type="pct"/>
          </w:tcPr>
          <w:p w14:paraId="748AB18F" w14:textId="77777777" w:rsidR="009750AB" w:rsidRPr="007C046A" w:rsidRDefault="009750AB" w:rsidP="008C6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C046A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753" w:type="pct"/>
          </w:tcPr>
          <w:p w14:paraId="07CA9E62" w14:textId="77777777" w:rsidR="009750AB" w:rsidRPr="007C046A" w:rsidRDefault="009750AB" w:rsidP="008C6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C046A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812" w:type="pct"/>
          </w:tcPr>
          <w:p w14:paraId="032ACA94" w14:textId="77777777" w:rsidR="009750AB" w:rsidRPr="007C046A" w:rsidRDefault="009750AB" w:rsidP="008C6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C046A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755" w:type="pct"/>
          </w:tcPr>
          <w:p w14:paraId="1BAA535A" w14:textId="77777777" w:rsidR="009750AB" w:rsidRPr="007C046A" w:rsidRDefault="009750AB" w:rsidP="008C6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C046A">
              <w:rPr>
                <w:rFonts w:cstheme="minorHAnsi"/>
                <w:sz w:val="24"/>
                <w:szCs w:val="24"/>
              </w:rPr>
              <w:t>+</w:t>
            </w:r>
          </w:p>
        </w:tc>
      </w:tr>
      <w:bookmarkEnd w:id="2"/>
    </w:tbl>
    <w:p w14:paraId="408D240D" w14:textId="77777777" w:rsidR="009750AB" w:rsidRPr="00761615" w:rsidRDefault="009750AB" w:rsidP="009750AB">
      <w:pPr>
        <w:spacing w:line="240" w:lineRule="auto"/>
        <w:jc w:val="both"/>
        <w:rPr>
          <w:b/>
          <w:bCs/>
          <w:sz w:val="28"/>
          <w:szCs w:val="28"/>
          <w:u w:val="single"/>
        </w:rPr>
      </w:pPr>
    </w:p>
    <w:p w14:paraId="01ACCFC8" w14:textId="77777777" w:rsidR="009750AB" w:rsidRDefault="009750AB" w:rsidP="009750AB"/>
    <w:p w14:paraId="2869AA0C" w14:textId="77777777" w:rsidR="009750AB" w:rsidRPr="000940E5" w:rsidRDefault="009750AB" w:rsidP="000D45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50AB" w:rsidRPr="000940E5" w:rsidSect="009832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6F73" w14:textId="77777777" w:rsidR="00246C55" w:rsidRDefault="00246C55" w:rsidP="002102F7">
      <w:pPr>
        <w:spacing w:after="0" w:line="240" w:lineRule="auto"/>
      </w:pPr>
      <w:r>
        <w:separator/>
      </w:r>
    </w:p>
  </w:endnote>
  <w:endnote w:type="continuationSeparator" w:id="0">
    <w:p w14:paraId="3CD2ED01" w14:textId="77777777" w:rsidR="00246C55" w:rsidRDefault="00246C55" w:rsidP="00210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54F5" w14:textId="77777777" w:rsidR="002102F7" w:rsidRPr="002102F7" w:rsidRDefault="00000000" w:rsidP="002102F7">
    <w:pPr>
      <w:pStyle w:val="Footer"/>
      <w:jc w:val="center"/>
    </w:pPr>
    <w:hyperlink r:id="rId1" w:history="1">
      <w:r w:rsidR="002102F7" w:rsidRPr="002102F7">
        <w:rPr>
          <w:rStyle w:val="Hyperlink"/>
          <w:color w:val="auto"/>
          <w:u w:val="none"/>
        </w:rPr>
        <w:t>www.ercst.org</w:t>
      </w:r>
    </w:hyperlink>
  </w:p>
  <w:p w14:paraId="4A46131F" w14:textId="77777777" w:rsidR="002102F7" w:rsidRDefault="002102F7" w:rsidP="002102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FFF67" w14:textId="77777777" w:rsidR="00246C55" w:rsidRDefault="00246C55" w:rsidP="002102F7">
      <w:pPr>
        <w:spacing w:after="0" w:line="240" w:lineRule="auto"/>
      </w:pPr>
      <w:r>
        <w:separator/>
      </w:r>
    </w:p>
  </w:footnote>
  <w:footnote w:type="continuationSeparator" w:id="0">
    <w:p w14:paraId="78316D82" w14:textId="77777777" w:rsidR="00246C55" w:rsidRDefault="00246C55" w:rsidP="00210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FC1"/>
    <w:multiLevelType w:val="hybridMultilevel"/>
    <w:tmpl w:val="E3B2E1DA"/>
    <w:lvl w:ilvl="0" w:tplc="6DC8ED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E7B50"/>
    <w:multiLevelType w:val="hybridMultilevel"/>
    <w:tmpl w:val="DF1CCF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C7487"/>
    <w:multiLevelType w:val="hybridMultilevel"/>
    <w:tmpl w:val="D9A677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24E59"/>
    <w:multiLevelType w:val="hybridMultilevel"/>
    <w:tmpl w:val="06DA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73FCF"/>
    <w:multiLevelType w:val="hybridMultilevel"/>
    <w:tmpl w:val="E73EFA98"/>
    <w:lvl w:ilvl="0" w:tplc="95C05E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21DBC"/>
    <w:multiLevelType w:val="hybridMultilevel"/>
    <w:tmpl w:val="B48026AA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9DA1348"/>
    <w:multiLevelType w:val="hybridMultilevel"/>
    <w:tmpl w:val="C8B439A0"/>
    <w:lvl w:ilvl="0" w:tplc="E79AB83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060970"/>
    <w:multiLevelType w:val="hybridMultilevel"/>
    <w:tmpl w:val="972E31F6"/>
    <w:lvl w:ilvl="0" w:tplc="29B68014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5756A"/>
    <w:multiLevelType w:val="hybridMultilevel"/>
    <w:tmpl w:val="925E959A"/>
    <w:lvl w:ilvl="0" w:tplc="22CE9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B4105"/>
    <w:multiLevelType w:val="hybridMultilevel"/>
    <w:tmpl w:val="4774A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A577B"/>
    <w:multiLevelType w:val="hybridMultilevel"/>
    <w:tmpl w:val="4A2289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211D92"/>
    <w:multiLevelType w:val="hybridMultilevel"/>
    <w:tmpl w:val="78062432"/>
    <w:lvl w:ilvl="0" w:tplc="689A4C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C6C52"/>
    <w:multiLevelType w:val="hybridMultilevel"/>
    <w:tmpl w:val="88E2B6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1BF661C"/>
    <w:multiLevelType w:val="hybridMultilevel"/>
    <w:tmpl w:val="2B664EAE"/>
    <w:lvl w:ilvl="0" w:tplc="7C949F2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38342F"/>
    <w:multiLevelType w:val="hybridMultilevel"/>
    <w:tmpl w:val="26BEA616"/>
    <w:lvl w:ilvl="0" w:tplc="66B8F9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C0EEF"/>
    <w:multiLevelType w:val="hybridMultilevel"/>
    <w:tmpl w:val="389AB418"/>
    <w:lvl w:ilvl="0" w:tplc="09B6EE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82755"/>
    <w:multiLevelType w:val="hybridMultilevel"/>
    <w:tmpl w:val="5BCABC24"/>
    <w:lvl w:ilvl="0" w:tplc="228009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A7FD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041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0F6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A6F0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DC0A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47F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1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D45E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25AD1"/>
    <w:multiLevelType w:val="hybridMultilevel"/>
    <w:tmpl w:val="181C67BE"/>
    <w:lvl w:ilvl="0" w:tplc="9C8892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B2C48"/>
    <w:multiLevelType w:val="hybridMultilevel"/>
    <w:tmpl w:val="0B0C21FC"/>
    <w:lvl w:ilvl="0" w:tplc="18420B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05479"/>
    <w:multiLevelType w:val="hybridMultilevel"/>
    <w:tmpl w:val="80E2043E"/>
    <w:lvl w:ilvl="0" w:tplc="E79AB83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143DD"/>
    <w:multiLevelType w:val="multilevel"/>
    <w:tmpl w:val="8CDE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D744B0"/>
    <w:multiLevelType w:val="hybridMultilevel"/>
    <w:tmpl w:val="CE3EAAF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CFE1DB0"/>
    <w:multiLevelType w:val="hybridMultilevel"/>
    <w:tmpl w:val="39920576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0565FFF"/>
    <w:multiLevelType w:val="hybridMultilevel"/>
    <w:tmpl w:val="F6302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E73A1"/>
    <w:multiLevelType w:val="hybridMultilevel"/>
    <w:tmpl w:val="B5A409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5916159"/>
    <w:multiLevelType w:val="hybridMultilevel"/>
    <w:tmpl w:val="A4B88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27BFA"/>
    <w:multiLevelType w:val="hybridMultilevel"/>
    <w:tmpl w:val="F32EEB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8EB7D25"/>
    <w:multiLevelType w:val="hybridMultilevel"/>
    <w:tmpl w:val="63369096"/>
    <w:lvl w:ilvl="0" w:tplc="5372BDF6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437C6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C7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FE5A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AC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284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46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E8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2A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3CF5A54"/>
    <w:multiLevelType w:val="hybridMultilevel"/>
    <w:tmpl w:val="03FC28F0"/>
    <w:lvl w:ilvl="0" w:tplc="94F4D2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77163"/>
    <w:multiLevelType w:val="hybridMultilevel"/>
    <w:tmpl w:val="CACA4D1E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663A1EFF"/>
    <w:multiLevelType w:val="hybridMultilevel"/>
    <w:tmpl w:val="23A27312"/>
    <w:lvl w:ilvl="0" w:tplc="782458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80E77"/>
    <w:multiLevelType w:val="hybridMultilevel"/>
    <w:tmpl w:val="249E2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69168B"/>
    <w:multiLevelType w:val="hybridMultilevel"/>
    <w:tmpl w:val="D4380F74"/>
    <w:lvl w:ilvl="0" w:tplc="3FE234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03BFF"/>
    <w:multiLevelType w:val="hybridMultilevel"/>
    <w:tmpl w:val="01A69816"/>
    <w:lvl w:ilvl="0" w:tplc="5CC2D2B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75B34"/>
    <w:multiLevelType w:val="hybridMultilevel"/>
    <w:tmpl w:val="9A30D07E"/>
    <w:lvl w:ilvl="0" w:tplc="5CC2D2B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120DF"/>
    <w:multiLevelType w:val="multilevel"/>
    <w:tmpl w:val="61F8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E14CB5"/>
    <w:multiLevelType w:val="hybridMultilevel"/>
    <w:tmpl w:val="F5E05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55CEF"/>
    <w:multiLevelType w:val="hybridMultilevel"/>
    <w:tmpl w:val="8E5E1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FAC688">
      <w:start w:val="3"/>
      <w:numFmt w:val="bullet"/>
      <w:lvlText w:val="•"/>
      <w:lvlJc w:val="left"/>
      <w:pPr>
        <w:ind w:left="1800" w:hanging="720"/>
      </w:pPr>
      <w:rPr>
        <w:rFonts w:ascii="Cambria" w:eastAsiaTheme="minorHAnsi" w:hAnsi="Cambri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522884">
    <w:abstractNumId w:val="20"/>
  </w:num>
  <w:num w:numId="2" w16cid:durableId="1191727090">
    <w:abstractNumId w:val="36"/>
  </w:num>
  <w:num w:numId="3" w16cid:durableId="439759253">
    <w:abstractNumId w:val="29"/>
  </w:num>
  <w:num w:numId="4" w16cid:durableId="1084375321">
    <w:abstractNumId w:val="9"/>
  </w:num>
  <w:num w:numId="5" w16cid:durableId="117728501">
    <w:abstractNumId w:val="4"/>
  </w:num>
  <w:num w:numId="6" w16cid:durableId="1525704912">
    <w:abstractNumId w:val="33"/>
  </w:num>
  <w:num w:numId="7" w16cid:durableId="332340954">
    <w:abstractNumId w:val="28"/>
  </w:num>
  <w:num w:numId="8" w16cid:durableId="1385912300">
    <w:abstractNumId w:val="21"/>
  </w:num>
  <w:num w:numId="9" w16cid:durableId="2039500535">
    <w:abstractNumId w:val="12"/>
  </w:num>
  <w:num w:numId="10" w16cid:durableId="1349596312">
    <w:abstractNumId w:val="26"/>
  </w:num>
  <w:num w:numId="11" w16cid:durableId="1056275406">
    <w:abstractNumId w:val="7"/>
  </w:num>
  <w:num w:numId="12" w16cid:durableId="905528989">
    <w:abstractNumId w:val="32"/>
  </w:num>
  <w:num w:numId="13" w16cid:durableId="859707430">
    <w:abstractNumId w:val="7"/>
  </w:num>
  <w:num w:numId="14" w16cid:durableId="301348138">
    <w:abstractNumId w:val="34"/>
  </w:num>
  <w:num w:numId="15" w16cid:durableId="186797785">
    <w:abstractNumId w:val="5"/>
  </w:num>
  <w:num w:numId="16" w16cid:durableId="1429741337">
    <w:abstractNumId w:val="37"/>
  </w:num>
  <w:num w:numId="17" w16cid:durableId="697048209">
    <w:abstractNumId w:val="27"/>
  </w:num>
  <w:num w:numId="18" w16cid:durableId="679238728">
    <w:abstractNumId w:val="13"/>
  </w:num>
  <w:num w:numId="19" w16cid:durableId="1931967070">
    <w:abstractNumId w:val="0"/>
  </w:num>
  <w:num w:numId="20" w16cid:durableId="2077701893">
    <w:abstractNumId w:val="1"/>
  </w:num>
  <w:num w:numId="21" w16cid:durableId="641614172">
    <w:abstractNumId w:val="14"/>
  </w:num>
  <w:num w:numId="22" w16cid:durableId="714819129">
    <w:abstractNumId w:val="8"/>
  </w:num>
  <w:num w:numId="23" w16cid:durableId="1580287148">
    <w:abstractNumId w:val="18"/>
  </w:num>
  <w:num w:numId="24" w16cid:durableId="1111896610">
    <w:abstractNumId w:val="30"/>
  </w:num>
  <w:num w:numId="25" w16cid:durableId="1422216569">
    <w:abstractNumId w:val="24"/>
  </w:num>
  <w:num w:numId="26" w16cid:durableId="914701872">
    <w:abstractNumId w:val="31"/>
  </w:num>
  <w:num w:numId="27" w16cid:durableId="1307323997">
    <w:abstractNumId w:val="19"/>
  </w:num>
  <w:num w:numId="28" w16cid:durableId="829441492">
    <w:abstractNumId w:val="16"/>
  </w:num>
  <w:num w:numId="29" w16cid:durableId="1018234865">
    <w:abstractNumId w:val="17"/>
  </w:num>
  <w:num w:numId="30" w16cid:durableId="279411307">
    <w:abstractNumId w:val="11"/>
  </w:num>
  <w:num w:numId="31" w16cid:durableId="946229846">
    <w:abstractNumId w:val="2"/>
  </w:num>
  <w:num w:numId="32" w16cid:durableId="1866867153">
    <w:abstractNumId w:val="6"/>
  </w:num>
  <w:num w:numId="33" w16cid:durableId="1347757168">
    <w:abstractNumId w:val="10"/>
  </w:num>
  <w:num w:numId="34" w16cid:durableId="732966112">
    <w:abstractNumId w:val="22"/>
  </w:num>
  <w:num w:numId="35" w16cid:durableId="1873108585">
    <w:abstractNumId w:val="25"/>
  </w:num>
  <w:num w:numId="36" w16cid:durableId="772483757">
    <w:abstractNumId w:val="35"/>
  </w:num>
  <w:num w:numId="37" w16cid:durableId="773136008">
    <w:abstractNumId w:val="3"/>
  </w:num>
  <w:num w:numId="38" w16cid:durableId="1279987588">
    <w:abstractNumId w:val="15"/>
  </w:num>
  <w:num w:numId="39" w16cid:durableId="9031836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A3"/>
    <w:rsid w:val="00010886"/>
    <w:rsid w:val="00014492"/>
    <w:rsid w:val="00015340"/>
    <w:rsid w:val="00015FEA"/>
    <w:rsid w:val="00023A12"/>
    <w:rsid w:val="0003429D"/>
    <w:rsid w:val="00041DE2"/>
    <w:rsid w:val="00044278"/>
    <w:rsid w:val="00046E89"/>
    <w:rsid w:val="00051A5E"/>
    <w:rsid w:val="00057541"/>
    <w:rsid w:val="00063706"/>
    <w:rsid w:val="00063A28"/>
    <w:rsid w:val="00064332"/>
    <w:rsid w:val="000666B0"/>
    <w:rsid w:val="00067BFA"/>
    <w:rsid w:val="00073A19"/>
    <w:rsid w:val="00077C5A"/>
    <w:rsid w:val="000935F4"/>
    <w:rsid w:val="000940E5"/>
    <w:rsid w:val="000A0439"/>
    <w:rsid w:val="000C535C"/>
    <w:rsid w:val="000C6CF1"/>
    <w:rsid w:val="000D381D"/>
    <w:rsid w:val="000D45C5"/>
    <w:rsid w:val="000E08FA"/>
    <w:rsid w:val="000E1ED1"/>
    <w:rsid w:val="000E25C7"/>
    <w:rsid w:val="000E5043"/>
    <w:rsid w:val="000F35FE"/>
    <w:rsid w:val="000F393E"/>
    <w:rsid w:val="000F51A1"/>
    <w:rsid w:val="000F6CF5"/>
    <w:rsid w:val="000F7BDE"/>
    <w:rsid w:val="00102B6A"/>
    <w:rsid w:val="001079A6"/>
    <w:rsid w:val="001279E9"/>
    <w:rsid w:val="001308F4"/>
    <w:rsid w:val="00133A60"/>
    <w:rsid w:val="00141F18"/>
    <w:rsid w:val="0015297C"/>
    <w:rsid w:val="00157E7B"/>
    <w:rsid w:val="00163883"/>
    <w:rsid w:val="00167EAE"/>
    <w:rsid w:val="001706B8"/>
    <w:rsid w:val="001727CB"/>
    <w:rsid w:val="00173D37"/>
    <w:rsid w:val="00180821"/>
    <w:rsid w:val="00182FFE"/>
    <w:rsid w:val="00186F14"/>
    <w:rsid w:val="00194354"/>
    <w:rsid w:val="00196DDC"/>
    <w:rsid w:val="001B1A58"/>
    <w:rsid w:val="001B2033"/>
    <w:rsid w:val="001B5964"/>
    <w:rsid w:val="001C003C"/>
    <w:rsid w:val="001C543F"/>
    <w:rsid w:val="001D490B"/>
    <w:rsid w:val="001E0585"/>
    <w:rsid w:val="001E21D6"/>
    <w:rsid w:val="001E60AE"/>
    <w:rsid w:val="001F348B"/>
    <w:rsid w:val="002102F7"/>
    <w:rsid w:val="00211034"/>
    <w:rsid w:val="00222AD8"/>
    <w:rsid w:val="00223661"/>
    <w:rsid w:val="00224688"/>
    <w:rsid w:val="002262DE"/>
    <w:rsid w:val="00227C36"/>
    <w:rsid w:val="00230E0D"/>
    <w:rsid w:val="00231039"/>
    <w:rsid w:val="00232277"/>
    <w:rsid w:val="00234F37"/>
    <w:rsid w:val="002375BF"/>
    <w:rsid w:val="00246190"/>
    <w:rsid w:val="00246C55"/>
    <w:rsid w:val="0025009E"/>
    <w:rsid w:val="00257A84"/>
    <w:rsid w:val="00266352"/>
    <w:rsid w:val="00266BBE"/>
    <w:rsid w:val="00270C15"/>
    <w:rsid w:val="0027722A"/>
    <w:rsid w:val="0027758D"/>
    <w:rsid w:val="002819F1"/>
    <w:rsid w:val="00286CAD"/>
    <w:rsid w:val="002A6476"/>
    <w:rsid w:val="002A64C6"/>
    <w:rsid w:val="002A7226"/>
    <w:rsid w:val="002C5063"/>
    <w:rsid w:val="002D1780"/>
    <w:rsid w:val="002E7216"/>
    <w:rsid w:val="002F18AF"/>
    <w:rsid w:val="00300880"/>
    <w:rsid w:val="0030260B"/>
    <w:rsid w:val="00303108"/>
    <w:rsid w:val="003066CD"/>
    <w:rsid w:val="00312A56"/>
    <w:rsid w:val="0031402D"/>
    <w:rsid w:val="00317693"/>
    <w:rsid w:val="00320CA3"/>
    <w:rsid w:val="00322995"/>
    <w:rsid w:val="00330BB0"/>
    <w:rsid w:val="003407ED"/>
    <w:rsid w:val="00344898"/>
    <w:rsid w:val="00352308"/>
    <w:rsid w:val="00360183"/>
    <w:rsid w:val="00375969"/>
    <w:rsid w:val="003900A2"/>
    <w:rsid w:val="00391C65"/>
    <w:rsid w:val="003A21A9"/>
    <w:rsid w:val="003A5C9F"/>
    <w:rsid w:val="003B1549"/>
    <w:rsid w:val="003C09AF"/>
    <w:rsid w:val="003C1A2D"/>
    <w:rsid w:val="003C1DD8"/>
    <w:rsid w:val="003C59D2"/>
    <w:rsid w:val="003D385B"/>
    <w:rsid w:val="003D3E46"/>
    <w:rsid w:val="003D7C58"/>
    <w:rsid w:val="003E7E0E"/>
    <w:rsid w:val="003F0D4B"/>
    <w:rsid w:val="003F5E54"/>
    <w:rsid w:val="00407B5B"/>
    <w:rsid w:val="004201A4"/>
    <w:rsid w:val="004244A4"/>
    <w:rsid w:val="00436F10"/>
    <w:rsid w:val="00456636"/>
    <w:rsid w:val="00472283"/>
    <w:rsid w:val="004752C4"/>
    <w:rsid w:val="004830D6"/>
    <w:rsid w:val="004852EF"/>
    <w:rsid w:val="004931E5"/>
    <w:rsid w:val="00493F9C"/>
    <w:rsid w:val="00494748"/>
    <w:rsid w:val="004A03F3"/>
    <w:rsid w:val="004C5488"/>
    <w:rsid w:val="004C6A42"/>
    <w:rsid w:val="004E78D9"/>
    <w:rsid w:val="004E7B1E"/>
    <w:rsid w:val="004F546F"/>
    <w:rsid w:val="00510DC0"/>
    <w:rsid w:val="005149E0"/>
    <w:rsid w:val="00522A46"/>
    <w:rsid w:val="00523D68"/>
    <w:rsid w:val="00524B4B"/>
    <w:rsid w:val="00535E94"/>
    <w:rsid w:val="00541490"/>
    <w:rsid w:val="00544BEC"/>
    <w:rsid w:val="00547B4F"/>
    <w:rsid w:val="005552FF"/>
    <w:rsid w:val="00555D43"/>
    <w:rsid w:val="0056171A"/>
    <w:rsid w:val="00564A90"/>
    <w:rsid w:val="005660C6"/>
    <w:rsid w:val="00577281"/>
    <w:rsid w:val="0057782F"/>
    <w:rsid w:val="005B0143"/>
    <w:rsid w:val="005B38E5"/>
    <w:rsid w:val="005B5321"/>
    <w:rsid w:val="005C1375"/>
    <w:rsid w:val="005C1E8B"/>
    <w:rsid w:val="005D1425"/>
    <w:rsid w:val="005D2500"/>
    <w:rsid w:val="005D5944"/>
    <w:rsid w:val="005E0FCC"/>
    <w:rsid w:val="005F07C3"/>
    <w:rsid w:val="005F2D51"/>
    <w:rsid w:val="005F4E1B"/>
    <w:rsid w:val="005F56C1"/>
    <w:rsid w:val="005F703F"/>
    <w:rsid w:val="00603C81"/>
    <w:rsid w:val="00605574"/>
    <w:rsid w:val="006153E0"/>
    <w:rsid w:val="00621053"/>
    <w:rsid w:val="006319BE"/>
    <w:rsid w:val="006350A4"/>
    <w:rsid w:val="00640A11"/>
    <w:rsid w:val="00641010"/>
    <w:rsid w:val="00650733"/>
    <w:rsid w:val="00656924"/>
    <w:rsid w:val="00661047"/>
    <w:rsid w:val="00663115"/>
    <w:rsid w:val="00663CD8"/>
    <w:rsid w:val="00665C76"/>
    <w:rsid w:val="00665DE5"/>
    <w:rsid w:val="006704FA"/>
    <w:rsid w:val="00671288"/>
    <w:rsid w:val="00675B56"/>
    <w:rsid w:val="006816B6"/>
    <w:rsid w:val="0069113A"/>
    <w:rsid w:val="006936A1"/>
    <w:rsid w:val="0069532E"/>
    <w:rsid w:val="006A571F"/>
    <w:rsid w:val="006C5512"/>
    <w:rsid w:val="006D1546"/>
    <w:rsid w:val="006E02B8"/>
    <w:rsid w:val="006E1AE2"/>
    <w:rsid w:val="006E2A9D"/>
    <w:rsid w:val="006E52E2"/>
    <w:rsid w:val="006F04AF"/>
    <w:rsid w:val="006F2043"/>
    <w:rsid w:val="007025C2"/>
    <w:rsid w:val="00702978"/>
    <w:rsid w:val="00706EF1"/>
    <w:rsid w:val="0070768B"/>
    <w:rsid w:val="007130A8"/>
    <w:rsid w:val="00716664"/>
    <w:rsid w:val="0072018F"/>
    <w:rsid w:val="00722AA5"/>
    <w:rsid w:val="007246D2"/>
    <w:rsid w:val="00733CB0"/>
    <w:rsid w:val="00743588"/>
    <w:rsid w:val="007452B8"/>
    <w:rsid w:val="007471D5"/>
    <w:rsid w:val="00754057"/>
    <w:rsid w:val="00760DA7"/>
    <w:rsid w:val="00765E57"/>
    <w:rsid w:val="00765E60"/>
    <w:rsid w:val="00766250"/>
    <w:rsid w:val="0077449B"/>
    <w:rsid w:val="007844A3"/>
    <w:rsid w:val="00795471"/>
    <w:rsid w:val="007A3E71"/>
    <w:rsid w:val="007B1877"/>
    <w:rsid w:val="007B342A"/>
    <w:rsid w:val="007B4E22"/>
    <w:rsid w:val="007D0674"/>
    <w:rsid w:val="007D3C89"/>
    <w:rsid w:val="007E487D"/>
    <w:rsid w:val="007E6BC8"/>
    <w:rsid w:val="007F19FA"/>
    <w:rsid w:val="0080100D"/>
    <w:rsid w:val="00801BBD"/>
    <w:rsid w:val="00805438"/>
    <w:rsid w:val="008111D5"/>
    <w:rsid w:val="008216D4"/>
    <w:rsid w:val="008363E9"/>
    <w:rsid w:val="00844823"/>
    <w:rsid w:val="008513EF"/>
    <w:rsid w:val="00854E8C"/>
    <w:rsid w:val="008554A1"/>
    <w:rsid w:val="008559F1"/>
    <w:rsid w:val="0085696C"/>
    <w:rsid w:val="00857801"/>
    <w:rsid w:val="008613A4"/>
    <w:rsid w:val="008627BF"/>
    <w:rsid w:val="008743E9"/>
    <w:rsid w:val="008871FF"/>
    <w:rsid w:val="00891A33"/>
    <w:rsid w:val="0089313C"/>
    <w:rsid w:val="008942C8"/>
    <w:rsid w:val="008B594E"/>
    <w:rsid w:val="008B693D"/>
    <w:rsid w:val="008B6FF9"/>
    <w:rsid w:val="008C3B29"/>
    <w:rsid w:val="008C3D9C"/>
    <w:rsid w:val="008C522A"/>
    <w:rsid w:val="008D117B"/>
    <w:rsid w:val="008D1659"/>
    <w:rsid w:val="008D2012"/>
    <w:rsid w:val="008D3CDC"/>
    <w:rsid w:val="008E5106"/>
    <w:rsid w:val="008F38F4"/>
    <w:rsid w:val="008F6EDA"/>
    <w:rsid w:val="0090133F"/>
    <w:rsid w:val="0090782A"/>
    <w:rsid w:val="00907FAD"/>
    <w:rsid w:val="00914494"/>
    <w:rsid w:val="009242C2"/>
    <w:rsid w:val="00931F58"/>
    <w:rsid w:val="0093321F"/>
    <w:rsid w:val="00936070"/>
    <w:rsid w:val="00941239"/>
    <w:rsid w:val="0094484C"/>
    <w:rsid w:val="00945CE1"/>
    <w:rsid w:val="00951EA7"/>
    <w:rsid w:val="00953C68"/>
    <w:rsid w:val="0096085F"/>
    <w:rsid w:val="00964072"/>
    <w:rsid w:val="00964B94"/>
    <w:rsid w:val="009750AB"/>
    <w:rsid w:val="00983243"/>
    <w:rsid w:val="0099616F"/>
    <w:rsid w:val="009A00F2"/>
    <w:rsid w:val="009A10C2"/>
    <w:rsid w:val="009A7260"/>
    <w:rsid w:val="009B08CA"/>
    <w:rsid w:val="009B1A14"/>
    <w:rsid w:val="009B24F0"/>
    <w:rsid w:val="009B55F2"/>
    <w:rsid w:val="009C363E"/>
    <w:rsid w:val="009D0C8E"/>
    <w:rsid w:val="009D3828"/>
    <w:rsid w:val="009E066D"/>
    <w:rsid w:val="009E3925"/>
    <w:rsid w:val="009F11C2"/>
    <w:rsid w:val="009F70B1"/>
    <w:rsid w:val="00A01DB7"/>
    <w:rsid w:val="00A06257"/>
    <w:rsid w:val="00A150BC"/>
    <w:rsid w:val="00A231C0"/>
    <w:rsid w:val="00A27132"/>
    <w:rsid w:val="00A33933"/>
    <w:rsid w:val="00A36EC3"/>
    <w:rsid w:val="00A56C9F"/>
    <w:rsid w:val="00A62D2D"/>
    <w:rsid w:val="00A64BC4"/>
    <w:rsid w:val="00A959D8"/>
    <w:rsid w:val="00A95DEA"/>
    <w:rsid w:val="00AA414A"/>
    <w:rsid w:val="00AA74C8"/>
    <w:rsid w:val="00AE34ED"/>
    <w:rsid w:val="00AE5CF8"/>
    <w:rsid w:val="00AE7718"/>
    <w:rsid w:val="00AF0585"/>
    <w:rsid w:val="00B031F3"/>
    <w:rsid w:val="00B075AD"/>
    <w:rsid w:val="00B10F15"/>
    <w:rsid w:val="00B14906"/>
    <w:rsid w:val="00B17ECA"/>
    <w:rsid w:val="00B26950"/>
    <w:rsid w:val="00B345CA"/>
    <w:rsid w:val="00B42C4B"/>
    <w:rsid w:val="00B5264F"/>
    <w:rsid w:val="00B56C3F"/>
    <w:rsid w:val="00B57212"/>
    <w:rsid w:val="00B73BB0"/>
    <w:rsid w:val="00B81D19"/>
    <w:rsid w:val="00BA1ABF"/>
    <w:rsid w:val="00BC321A"/>
    <w:rsid w:val="00BC3BDE"/>
    <w:rsid w:val="00BD2D96"/>
    <w:rsid w:val="00BF087A"/>
    <w:rsid w:val="00BF1568"/>
    <w:rsid w:val="00C154F6"/>
    <w:rsid w:val="00C15954"/>
    <w:rsid w:val="00C22ED5"/>
    <w:rsid w:val="00C24B67"/>
    <w:rsid w:val="00C25442"/>
    <w:rsid w:val="00C37692"/>
    <w:rsid w:val="00C40413"/>
    <w:rsid w:val="00C474D6"/>
    <w:rsid w:val="00C5184B"/>
    <w:rsid w:val="00C52A3E"/>
    <w:rsid w:val="00C541D8"/>
    <w:rsid w:val="00C577DA"/>
    <w:rsid w:val="00C61EAA"/>
    <w:rsid w:val="00C7404A"/>
    <w:rsid w:val="00CA2BC6"/>
    <w:rsid w:val="00CA76F9"/>
    <w:rsid w:val="00CB4D1B"/>
    <w:rsid w:val="00CB7C62"/>
    <w:rsid w:val="00CC4890"/>
    <w:rsid w:val="00CE2480"/>
    <w:rsid w:val="00CF64D9"/>
    <w:rsid w:val="00D05FAC"/>
    <w:rsid w:val="00D11988"/>
    <w:rsid w:val="00D17D9D"/>
    <w:rsid w:val="00D3050B"/>
    <w:rsid w:val="00D34478"/>
    <w:rsid w:val="00D46216"/>
    <w:rsid w:val="00D51C92"/>
    <w:rsid w:val="00D55C14"/>
    <w:rsid w:val="00D64AD5"/>
    <w:rsid w:val="00D83404"/>
    <w:rsid w:val="00D87F8C"/>
    <w:rsid w:val="00D96C4C"/>
    <w:rsid w:val="00DA217F"/>
    <w:rsid w:val="00DA3223"/>
    <w:rsid w:val="00DC3F0D"/>
    <w:rsid w:val="00DC504B"/>
    <w:rsid w:val="00DD080B"/>
    <w:rsid w:val="00DD1848"/>
    <w:rsid w:val="00DD298C"/>
    <w:rsid w:val="00DD6AAF"/>
    <w:rsid w:val="00DE0393"/>
    <w:rsid w:val="00DE16FD"/>
    <w:rsid w:val="00DE5A1D"/>
    <w:rsid w:val="00DF605D"/>
    <w:rsid w:val="00DF701C"/>
    <w:rsid w:val="00E04B89"/>
    <w:rsid w:val="00E05F55"/>
    <w:rsid w:val="00E06B4B"/>
    <w:rsid w:val="00E15FCB"/>
    <w:rsid w:val="00E21D87"/>
    <w:rsid w:val="00E223F0"/>
    <w:rsid w:val="00E33E6C"/>
    <w:rsid w:val="00E41308"/>
    <w:rsid w:val="00E541CF"/>
    <w:rsid w:val="00E72069"/>
    <w:rsid w:val="00E751D9"/>
    <w:rsid w:val="00E761DF"/>
    <w:rsid w:val="00E76CF3"/>
    <w:rsid w:val="00E777F4"/>
    <w:rsid w:val="00E8090D"/>
    <w:rsid w:val="00E81890"/>
    <w:rsid w:val="00E95828"/>
    <w:rsid w:val="00E97A53"/>
    <w:rsid w:val="00EA34AE"/>
    <w:rsid w:val="00EA3D4A"/>
    <w:rsid w:val="00EC1D19"/>
    <w:rsid w:val="00EC299E"/>
    <w:rsid w:val="00EC2C16"/>
    <w:rsid w:val="00ED0571"/>
    <w:rsid w:val="00EE5656"/>
    <w:rsid w:val="00EF55A2"/>
    <w:rsid w:val="00EF639B"/>
    <w:rsid w:val="00EF776E"/>
    <w:rsid w:val="00F00CDB"/>
    <w:rsid w:val="00F01904"/>
    <w:rsid w:val="00F11840"/>
    <w:rsid w:val="00F12A45"/>
    <w:rsid w:val="00F13EFE"/>
    <w:rsid w:val="00F214AC"/>
    <w:rsid w:val="00F25157"/>
    <w:rsid w:val="00F265EE"/>
    <w:rsid w:val="00F33485"/>
    <w:rsid w:val="00F52A9B"/>
    <w:rsid w:val="00F54851"/>
    <w:rsid w:val="00F764D0"/>
    <w:rsid w:val="00F77F34"/>
    <w:rsid w:val="00F86127"/>
    <w:rsid w:val="00F91E07"/>
    <w:rsid w:val="00F96900"/>
    <w:rsid w:val="00FA2085"/>
    <w:rsid w:val="00FA27F1"/>
    <w:rsid w:val="00FA36EE"/>
    <w:rsid w:val="00FA7B12"/>
    <w:rsid w:val="00FB591B"/>
    <w:rsid w:val="00FC1CBC"/>
    <w:rsid w:val="00FD0F59"/>
    <w:rsid w:val="00FD5CDC"/>
    <w:rsid w:val="00FE0D70"/>
    <w:rsid w:val="00FE1526"/>
    <w:rsid w:val="00FE2EF0"/>
    <w:rsid w:val="00FE3DD8"/>
    <w:rsid w:val="00FE61B0"/>
    <w:rsid w:val="00FE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1EFAD"/>
  <w15:chartTrackingRefBased/>
  <w15:docId w15:val="{8EE00701-09FE-46AE-A3A6-3246FC9D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472283"/>
    <w:pPr>
      <w:autoSpaceDE w:val="0"/>
      <w:autoSpaceDN w:val="0"/>
      <w:spacing w:before="240" w:after="360" w:line="276" w:lineRule="auto"/>
      <w:jc w:val="center"/>
      <w:outlineLvl w:val="0"/>
    </w:pPr>
    <w:rPr>
      <w:rFonts w:ascii="Calibri" w:hAnsi="Calibri" w:cs="Calibri"/>
      <w:b/>
      <w:bCs/>
      <w:kern w:val="36"/>
      <w:sz w:val="40"/>
      <w:szCs w:val="40"/>
      <w:lang w:eastAsia="it-IT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3E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0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0CA3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DefaultParagraphFont"/>
    <w:rsid w:val="00320CA3"/>
  </w:style>
  <w:style w:type="paragraph" w:styleId="BodyText">
    <w:name w:val="Body Text"/>
    <w:link w:val="BodyTextChar"/>
    <w:uiPriority w:val="99"/>
    <w:qFormat/>
    <w:rsid w:val="00F12A45"/>
    <w:pPr>
      <w:spacing w:after="140" w:line="240" w:lineRule="auto"/>
      <w:jc w:val="both"/>
    </w:pPr>
    <w:rPr>
      <w:rFonts w:ascii="Calibri" w:eastAsia="Calibri" w:hAnsi="Calibri" w:cs="Times New Roman"/>
      <w:color w:val="1C1C1C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12A45"/>
    <w:rPr>
      <w:rFonts w:ascii="Calibri" w:eastAsia="Calibri" w:hAnsi="Calibri" w:cs="Times New Roman"/>
      <w:color w:val="1C1C1C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96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96085F"/>
    <w:rPr>
      <w:b/>
      <w:bCs/>
    </w:rPr>
  </w:style>
  <w:style w:type="paragraph" w:styleId="ListParagraph">
    <w:name w:val="List Paragraph"/>
    <w:basedOn w:val="Normal"/>
    <w:uiPriority w:val="34"/>
    <w:qFormat/>
    <w:rsid w:val="009608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2283"/>
    <w:rPr>
      <w:rFonts w:ascii="Calibri" w:hAnsi="Calibri" w:cs="Calibri"/>
      <w:b/>
      <w:bCs/>
      <w:kern w:val="36"/>
      <w:sz w:val="40"/>
      <w:szCs w:val="4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210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2F7"/>
  </w:style>
  <w:style w:type="paragraph" w:styleId="Footer">
    <w:name w:val="footer"/>
    <w:basedOn w:val="Normal"/>
    <w:link w:val="FooterChar"/>
    <w:uiPriority w:val="99"/>
    <w:unhideWhenUsed/>
    <w:rsid w:val="00210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2F7"/>
  </w:style>
  <w:style w:type="character" w:styleId="Hyperlink">
    <w:name w:val="Hyperlink"/>
    <w:basedOn w:val="DefaultParagraphFont"/>
    <w:uiPriority w:val="99"/>
    <w:unhideWhenUsed/>
    <w:rsid w:val="002102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2F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34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F3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3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34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48B"/>
    <w:rPr>
      <w:b/>
      <w:bCs/>
      <w:sz w:val="20"/>
      <w:szCs w:val="20"/>
    </w:rPr>
  </w:style>
  <w:style w:type="paragraph" w:customStyle="1" w:styleId="Default">
    <w:name w:val="Default"/>
    <w:rsid w:val="00675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cf01">
    <w:name w:val="cf01"/>
    <w:basedOn w:val="DefaultParagraphFont"/>
    <w:rsid w:val="00B17ECA"/>
    <w:rPr>
      <w:rFonts w:ascii="Segoe UI" w:hAnsi="Segoe UI" w:cs="Segoe UI" w:hint="default"/>
      <w:color w:val="262626"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35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35F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F35FE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3D3E4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table" w:styleId="GridTable5Dark-Accent1">
    <w:name w:val="Grid Table 5 Dark Accent 1"/>
    <w:basedOn w:val="TableNormal"/>
    <w:uiPriority w:val="50"/>
    <w:rsid w:val="009750A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3172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st.or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FBDC0-F159-4BAC-B977-04276E7E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ALPER SAĞLAM</dc:creator>
  <cp:keywords/>
  <dc:description/>
  <cp:lastModifiedBy>Jeanne Marullaz</cp:lastModifiedBy>
  <cp:revision>2</cp:revision>
  <cp:lastPrinted>2023-04-18T12:52:00Z</cp:lastPrinted>
  <dcterms:created xsi:type="dcterms:W3CDTF">2023-05-03T10:12:00Z</dcterms:created>
  <dcterms:modified xsi:type="dcterms:W3CDTF">2023-05-03T10:12:00Z</dcterms:modified>
</cp:coreProperties>
</file>