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DECC" w14:textId="77777777" w:rsidR="00470AC6" w:rsidRDefault="00470AC6" w:rsidP="00470AC6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</w:pPr>
    </w:p>
    <w:p w14:paraId="38B41E1E" w14:textId="76120DB9" w:rsidR="00EA5E56" w:rsidRDefault="00470AC6" w:rsidP="00470AC6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 w:rsidRPr="00BB0FEA">
        <w:rPr>
          <w:rFonts w:ascii="Cambria" w:hAnsi="Cambria" w:cs="Tahoma"/>
          <w:b/>
          <w:bCs/>
          <w:color w:val="000000" w:themeColor="text1"/>
          <w:sz w:val="48"/>
          <w:szCs w:val="32"/>
          <w:lang w:val="en-US" w:eastAsia="it-IT"/>
        </w:rPr>
        <w:t xml:space="preserve"> </w:t>
      </w:r>
      <w:r w:rsidR="004D278D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 xml:space="preserve">Green bonds – </w:t>
      </w:r>
      <w:r w:rsidR="001163EF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s</w:t>
      </w:r>
      <w:r w:rsidR="00EA5E56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tate of play</w:t>
      </w:r>
    </w:p>
    <w:p w14:paraId="15591074" w14:textId="1EFF1F52" w:rsidR="00470AC6" w:rsidRDefault="00EA5E56" w:rsidP="00470AC6">
      <w:pPr>
        <w:tabs>
          <w:tab w:val="center" w:pos="4816"/>
          <w:tab w:val="right" w:pos="9632"/>
        </w:tabs>
        <w:spacing w:after="120"/>
        <w:jc w:val="center"/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</w:pPr>
      <w:r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W</w:t>
      </w:r>
      <w:r w:rsidR="004D278D">
        <w:rPr>
          <w:rFonts w:ascii="Cambria" w:hAnsi="Cambria" w:cs="Tahoma"/>
          <w:b/>
          <w:bCs/>
          <w:color w:val="000000" w:themeColor="text1"/>
          <w:sz w:val="48"/>
          <w:szCs w:val="32"/>
          <w:lang w:eastAsia="it-IT"/>
        </w:rPr>
        <w:t>hat is in it for transition?</w:t>
      </w:r>
    </w:p>
    <w:p w14:paraId="01D6D56C" w14:textId="77777777" w:rsidR="00C86A5B" w:rsidRPr="00C86A5B" w:rsidRDefault="00C86A5B" w:rsidP="00C86A5B">
      <w:pPr>
        <w:spacing w:after="240"/>
        <w:jc w:val="center"/>
        <w:rPr>
          <w:rFonts w:ascii="Cambria" w:hAnsi="Cambria" w:cs="Tahoma"/>
          <w:b/>
          <w:bCs/>
          <w:color w:val="000000" w:themeColor="text1"/>
          <w:szCs w:val="20"/>
        </w:rPr>
      </w:pPr>
      <w:r w:rsidRPr="00C86A5B">
        <w:rPr>
          <w:rFonts w:ascii="Cambria" w:hAnsi="Cambria" w:cs="Tahoma"/>
          <w:b/>
          <w:bCs/>
          <w:color w:val="000000" w:themeColor="text1"/>
          <w:szCs w:val="20"/>
        </w:rPr>
        <w:t>This meeting is under Chatham House Rule</w:t>
      </w:r>
    </w:p>
    <w:p w14:paraId="3C615BD7" w14:textId="43774752" w:rsidR="00C86A5B" w:rsidRPr="00C86A5B" w:rsidRDefault="00C86A5B" w:rsidP="00C86A5B">
      <w:pPr>
        <w:jc w:val="center"/>
        <w:rPr>
          <w:rFonts w:ascii="Cambria" w:hAnsi="Cambria" w:cs="Tahoma"/>
          <w:b/>
          <w:bCs/>
          <w:color w:val="000000" w:themeColor="text1"/>
          <w:szCs w:val="20"/>
        </w:rPr>
      </w:pPr>
      <w:r w:rsidRPr="00C86A5B">
        <w:rPr>
          <w:rFonts w:ascii="Cambria" w:hAnsi="Cambria" w:cs="Tahoma"/>
          <w:b/>
          <w:bCs/>
          <w:color w:val="000000" w:themeColor="text1"/>
          <w:szCs w:val="20"/>
        </w:rPr>
        <w:t>*** Agenda ***</w:t>
      </w:r>
    </w:p>
    <w:p w14:paraId="4443294A" w14:textId="2171E1E1" w:rsidR="00470AC6" w:rsidRDefault="00470AC6" w:rsidP="00470AC6">
      <w:pPr>
        <w:pStyle w:val="Paragrafobase"/>
        <w:rPr>
          <w:rFonts w:ascii="Cambria" w:hAnsi="Cambria" w:cs="Tahoma"/>
          <w:b/>
          <w:color w:val="000000" w:themeColor="text1"/>
          <w:lang w:val="en-US"/>
        </w:rPr>
      </w:pPr>
    </w:p>
    <w:p w14:paraId="28F3266B" w14:textId="77777777" w:rsidR="00D853D1" w:rsidRDefault="00D853D1" w:rsidP="00470AC6">
      <w:pPr>
        <w:pStyle w:val="Paragrafobase"/>
        <w:rPr>
          <w:rFonts w:ascii="Cambria" w:hAnsi="Cambria" w:cs="Tahoma"/>
          <w:b/>
          <w:color w:val="000000" w:themeColor="text1"/>
          <w:lang w:val="en-US"/>
        </w:rPr>
      </w:pPr>
    </w:p>
    <w:p w14:paraId="5F93E7B4" w14:textId="25F64984" w:rsidR="00470AC6" w:rsidRPr="00D10983" w:rsidRDefault="00470AC6" w:rsidP="00470AC6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E9445D">
        <w:rPr>
          <w:rFonts w:ascii="Cambria" w:hAnsi="Cambria" w:cs="Tahoma"/>
          <w:b/>
          <w:color w:val="000000" w:themeColor="text1"/>
          <w:lang w:val="en-US"/>
        </w:rPr>
        <w:t>Date</w:t>
      </w:r>
      <w:r w:rsidRPr="00E9445D">
        <w:rPr>
          <w:rFonts w:ascii="Cambria" w:hAnsi="Cambria" w:cs="Tahoma"/>
          <w:color w:val="000000" w:themeColor="text1"/>
          <w:lang w:val="en-US"/>
        </w:rPr>
        <w:t xml:space="preserve">: </w:t>
      </w:r>
      <w:r w:rsidR="006F334C">
        <w:rPr>
          <w:rFonts w:ascii="Cambria" w:hAnsi="Cambria" w:cs="Tahoma"/>
          <w:color w:val="000000" w:themeColor="text1"/>
          <w:lang w:val="en-US"/>
        </w:rPr>
        <w:t>September</w:t>
      </w:r>
      <w:r>
        <w:rPr>
          <w:rFonts w:ascii="Cambria" w:hAnsi="Cambria" w:cs="Tahoma"/>
          <w:color w:val="000000" w:themeColor="text1"/>
          <w:lang w:val="en-US"/>
        </w:rPr>
        <w:t xml:space="preserve"> 29</w:t>
      </w:r>
      <w:r w:rsidRPr="009A4585">
        <w:rPr>
          <w:rFonts w:ascii="Cambria" w:hAnsi="Cambria" w:cs="Tahoma"/>
          <w:color w:val="000000" w:themeColor="text1"/>
          <w:vertAlign w:val="superscript"/>
          <w:lang w:val="en-US"/>
        </w:rPr>
        <w:t>th</w:t>
      </w:r>
      <w:r>
        <w:rPr>
          <w:rFonts w:ascii="Cambria" w:hAnsi="Cambria" w:cs="Tahoma"/>
          <w:color w:val="000000" w:themeColor="text1"/>
          <w:lang w:val="en-US"/>
        </w:rPr>
        <w:t>,</w:t>
      </w:r>
      <w:r w:rsidRPr="00E9445D">
        <w:rPr>
          <w:rFonts w:ascii="Cambria" w:hAnsi="Cambria" w:cs="Tahoma"/>
          <w:color w:val="000000" w:themeColor="text1"/>
          <w:lang w:val="en-US"/>
        </w:rPr>
        <w:t xml:space="preserve"> 202</w:t>
      </w:r>
      <w:r>
        <w:rPr>
          <w:rFonts w:ascii="Cambria" w:hAnsi="Cambria" w:cs="Tahoma"/>
          <w:color w:val="000000" w:themeColor="text1"/>
          <w:lang w:val="en-US"/>
        </w:rPr>
        <w:t>2</w:t>
      </w:r>
    </w:p>
    <w:p w14:paraId="482CCCD7" w14:textId="77777777" w:rsidR="00470AC6" w:rsidRPr="00D10983" w:rsidRDefault="00470AC6" w:rsidP="00470AC6">
      <w:pPr>
        <w:pStyle w:val="Paragrafobase"/>
        <w:rPr>
          <w:rFonts w:ascii="Cambria" w:hAnsi="Cambria" w:cs="Tahoma"/>
          <w:color w:val="000000" w:themeColor="text1"/>
          <w:lang w:val="en-US"/>
        </w:rPr>
      </w:pPr>
      <w:r w:rsidRPr="00D10983">
        <w:rPr>
          <w:rFonts w:ascii="Cambria" w:hAnsi="Cambria" w:cs="Tahoma"/>
          <w:b/>
          <w:color w:val="000000" w:themeColor="text1"/>
          <w:lang w:val="en-US"/>
        </w:rPr>
        <w:t>Time</w:t>
      </w:r>
      <w:r w:rsidRPr="00421F19">
        <w:rPr>
          <w:rFonts w:ascii="Cambria" w:hAnsi="Cambria" w:cs="Tahoma"/>
          <w:b/>
          <w:color w:val="000000" w:themeColor="text1"/>
          <w:lang w:val="en-US"/>
        </w:rPr>
        <w:t>:</w:t>
      </w:r>
      <w:r w:rsidRPr="00421F19">
        <w:rPr>
          <w:rFonts w:ascii="Cambria" w:hAnsi="Cambria" w:cs="Tahoma"/>
          <w:color w:val="000000" w:themeColor="text1"/>
          <w:lang w:val="en-US"/>
        </w:rPr>
        <w:t xml:space="preserve"> 10:00 - 12:00</w:t>
      </w:r>
      <w:r w:rsidRPr="00D10983">
        <w:rPr>
          <w:rFonts w:ascii="Cambria" w:hAnsi="Cambria" w:cs="Tahoma"/>
          <w:color w:val="000000" w:themeColor="text1"/>
          <w:lang w:val="en-US"/>
        </w:rPr>
        <w:t xml:space="preserve"> </w:t>
      </w:r>
    </w:p>
    <w:p w14:paraId="79BB35E2" w14:textId="6B8F4F94" w:rsidR="00470AC6" w:rsidRPr="00D10983" w:rsidRDefault="00470AC6" w:rsidP="00470AC6">
      <w:pPr>
        <w:pStyle w:val="Paragrafobase"/>
        <w:rPr>
          <w:rFonts w:ascii="Cambria" w:hAnsi="Cambria" w:cs="Tahoma"/>
          <w:bCs/>
          <w:color w:val="000000" w:themeColor="text1"/>
          <w:lang w:val="en-US"/>
        </w:rPr>
      </w:pPr>
      <w:r w:rsidRPr="004F5863">
        <w:rPr>
          <w:rFonts w:ascii="Cambria" w:hAnsi="Cambria" w:cs="Tahoma"/>
          <w:b/>
          <w:bCs/>
          <w:color w:val="000000" w:themeColor="text1"/>
          <w:lang w:val="en-US"/>
        </w:rPr>
        <w:t>Location:</w:t>
      </w:r>
      <w:r>
        <w:rPr>
          <w:rFonts w:ascii="Cambria" w:hAnsi="Cambria" w:cs="Tahoma"/>
          <w:color w:val="000000" w:themeColor="text1"/>
          <w:lang w:val="en-US"/>
        </w:rPr>
        <w:t xml:space="preserve"> </w:t>
      </w:r>
      <w:r w:rsidR="000630CD">
        <w:rPr>
          <w:rFonts w:ascii="Cambria" w:hAnsi="Cambria" w:cs="Tahoma"/>
          <w:color w:val="000000" w:themeColor="text1"/>
          <w:lang w:val="en-US"/>
        </w:rPr>
        <w:t>Hybrid</w:t>
      </w:r>
      <w:r w:rsidR="007D59B8">
        <w:rPr>
          <w:rFonts w:ascii="Cambria" w:hAnsi="Cambria" w:cs="Tahoma"/>
          <w:color w:val="000000" w:themeColor="text1"/>
          <w:lang w:val="en-US"/>
        </w:rPr>
        <w:t xml:space="preserve">; </w:t>
      </w:r>
      <w:r>
        <w:rPr>
          <w:rFonts w:ascii="Cambria" w:hAnsi="Cambria" w:cs="Tahoma"/>
          <w:color w:val="000000" w:themeColor="text1"/>
          <w:lang w:val="en-US"/>
        </w:rPr>
        <w:t xml:space="preserve">ERCST, </w:t>
      </w:r>
      <w:r w:rsidRPr="00421F19">
        <w:rPr>
          <w:rFonts w:ascii="Cambria" w:hAnsi="Cambria" w:cs="Tahoma"/>
          <w:color w:val="000000" w:themeColor="text1"/>
          <w:lang w:val="en-US"/>
        </w:rPr>
        <w:t xml:space="preserve">Rue </w:t>
      </w:r>
      <w:proofErr w:type="spellStart"/>
      <w:r w:rsidRPr="00421F19">
        <w:rPr>
          <w:rFonts w:ascii="Cambria" w:hAnsi="Cambria" w:cs="Tahoma"/>
          <w:color w:val="000000" w:themeColor="text1"/>
          <w:lang w:val="en-US"/>
        </w:rPr>
        <w:t>Archimède</w:t>
      </w:r>
      <w:proofErr w:type="spellEnd"/>
      <w:r w:rsidRPr="00421F19">
        <w:rPr>
          <w:rFonts w:ascii="Cambria" w:hAnsi="Cambria" w:cs="Tahoma"/>
          <w:color w:val="000000" w:themeColor="text1"/>
          <w:lang w:val="en-US"/>
        </w:rPr>
        <w:t xml:space="preserve"> 61, 1000 </w:t>
      </w:r>
      <w:proofErr w:type="spellStart"/>
      <w:r w:rsidRPr="00421F19">
        <w:rPr>
          <w:rFonts w:ascii="Cambria" w:hAnsi="Cambria" w:cs="Tahoma"/>
          <w:color w:val="000000" w:themeColor="text1"/>
          <w:lang w:val="en-US"/>
        </w:rPr>
        <w:t>Bruxelles</w:t>
      </w:r>
      <w:proofErr w:type="spellEnd"/>
    </w:p>
    <w:p w14:paraId="0D9FDB11" w14:textId="48A3DFF6" w:rsidR="007C5BEA" w:rsidRDefault="007C5BEA" w:rsidP="00470AC6">
      <w:pPr>
        <w:pStyle w:val="Paragrafobase"/>
        <w:rPr>
          <w:rFonts w:ascii="Cambria" w:hAnsi="Cambria" w:cs="Tahoma"/>
          <w:bCs/>
          <w:color w:val="000000" w:themeColor="text1"/>
          <w:lang w:val="en-US"/>
        </w:rPr>
      </w:pPr>
    </w:p>
    <w:p w14:paraId="51D3B077" w14:textId="77777777" w:rsidR="007C5BEA" w:rsidRPr="004A2D99" w:rsidRDefault="007C5BEA" w:rsidP="00470AC6">
      <w:pPr>
        <w:pStyle w:val="Paragrafobase"/>
        <w:rPr>
          <w:rFonts w:ascii="Cambria" w:hAnsi="Cambria" w:cs="Tahoma"/>
          <w:bCs/>
          <w:color w:val="000000" w:themeColor="text1"/>
          <w:lang w:val="en-US"/>
        </w:rPr>
      </w:pPr>
    </w:p>
    <w:tbl>
      <w:tblPr>
        <w:tblW w:w="10218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470AC6" w:rsidRPr="004A2D99" w14:paraId="68F63A1B" w14:textId="77777777" w:rsidTr="00767FC3">
        <w:trPr>
          <w:trHeight w:val="2288"/>
        </w:trPr>
        <w:tc>
          <w:tcPr>
            <w:tcW w:w="10218" w:type="dxa"/>
          </w:tcPr>
          <w:p w14:paraId="456D224B" w14:textId="604EFEC0" w:rsidR="00470AC6" w:rsidRDefault="00470AC6" w:rsidP="00C67B4F">
            <w:pPr>
              <w:rPr>
                <w:rFonts w:ascii="Cambria" w:hAnsi="Cambria" w:cstheme="minorBidi"/>
              </w:rPr>
            </w:pPr>
          </w:p>
          <w:p w14:paraId="1878E2C1" w14:textId="552AA0F2" w:rsidR="007C5BEA" w:rsidRDefault="007C5BEA" w:rsidP="007C5B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Last year witnessed a record for issuance of sustainable bonds – nearly 1.1 trillion USD – with a 57% increase from 2020. Many states and companies see this instrument as an important tool to finance development of green projects and the transition towards sustainability. </w:t>
            </w:r>
          </w:p>
          <w:p w14:paraId="29CAB358" w14:textId="77777777" w:rsidR="007C5BEA" w:rsidRDefault="007C5BEA" w:rsidP="007C5BEA">
            <w:pPr>
              <w:jc w:val="both"/>
              <w:rPr>
                <w:lang w:val="en-US"/>
              </w:rPr>
            </w:pPr>
          </w:p>
          <w:p w14:paraId="3062F1A1" w14:textId="5F6D46BE" w:rsidR="007C5BEA" w:rsidRDefault="007C5BEA" w:rsidP="007C5B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Green Bond Standard is the flagship financial instrument incorporating the EU Taxonomy. After the Council and the European Parliament adopted their positions, its status is entering a new phase, the inter-institutional negotiations. It is a good moment to take stock of the different policy aspect</w:t>
            </w:r>
            <w:r w:rsidR="00E21058">
              <w:rPr>
                <w:lang w:val="en-US"/>
              </w:rPr>
              <w:t>s</w:t>
            </w:r>
            <w:r>
              <w:rPr>
                <w:lang w:val="en-US"/>
              </w:rPr>
              <w:t xml:space="preserve"> related to the green bonds: relation with the Taxonomy, the sky-rocketing demand for “sustainable” bonds and their role in financing the transition of businesses.    </w:t>
            </w:r>
          </w:p>
          <w:p w14:paraId="7DA260F6" w14:textId="77777777" w:rsidR="007C5BEA" w:rsidRDefault="007C5BEA" w:rsidP="007C5BEA">
            <w:pPr>
              <w:jc w:val="both"/>
              <w:rPr>
                <w:lang w:val="en-US"/>
              </w:rPr>
            </w:pPr>
          </w:p>
          <w:p w14:paraId="2FB32D22" w14:textId="04A0A451" w:rsidR="00FA13FD" w:rsidRDefault="007C5BEA" w:rsidP="007C5BE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linkage of the EU green bonds standards with the Taxonomy caused political turbulences reflecting its controversial nature and difficult discussion over</w:t>
            </w:r>
            <w:r w:rsidR="00E21058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inclusion </w:t>
            </w:r>
            <w:r w:rsidR="00E21058">
              <w:rPr>
                <w:lang w:val="en-US"/>
              </w:rPr>
              <w:t xml:space="preserve">of </w:t>
            </w:r>
            <w:r>
              <w:rPr>
                <w:lang w:val="en-US"/>
              </w:rPr>
              <w:t xml:space="preserve">gas and nuclear energy into the Taxonomy. This was the reason behind </w:t>
            </w:r>
            <w:r w:rsidR="00E21058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opposition of some Member States and MEPs to the new green bond standard</w:t>
            </w:r>
            <w:r w:rsidR="00E21058">
              <w:rPr>
                <w:lang w:val="en-US"/>
              </w:rPr>
              <w:t>s</w:t>
            </w:r>
            <w:r>
              <w:rPr>
                <w:lang w:val="en-US"/>
              </w:rPr>
              <w:t>. Another source of controversy is the degree of alignment with the Taxonomy and the overall level of requirements. The Council allowed a 20% pocket for non-Taxonomy related investments. The European Parliament wants much stricter rules applicable to the EU green bond standard</w:t>
            </w:r>
            <w:r w:rsidR="00E21058">
              <w:rPr>
                <w:lang w:val="en-US"/>
              </w:rPr>
              <w:t>s</w:t>
            </w:r>
            <w:r>
              <w:rPr>
                <w:lang w:val="en-US"/>
              </w:rPr>
              <w:t xml:space="preserve">, including restrictions for doing business in tax havens. These negotiations reflect the need to find a balance between desire to create the golden standard of highest purity and the instrument of business reality. </w:t>
            </w:r>
          </w:p>
          <w:p w14:paraId="51C0B540" w14:textId="21B78C47" w:rsidR="00470AC6" w:rsidRPr="007709D8" w:rsidRDefault="00470AC6" w:rsidP="00DF68AB">
            <w:pPr>
              <w:rPr>
                <w:lang w:val="en-US"/>
              </w:rPr>
            </w:pPr>
          </w:p>
        </w:tc>
      </w:tr>
    </w:tbl>
    <w:p w14:paraId="49200030" w14:textId="77777777" w:rsidR="00470AC6" w:rsidRDefault="00470AC6" w:rsidP="00470AC6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6BB41E3B" w14:textId="77777777" w:rsidR="00470AC6" w:rsidRDefault="00470AC6" w:rsidP="00470AC6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77F8B3BE" w14:textId="77777777" w:rsidR="00470AC6" w:rsidRDefault="00470AC6" w:rsidP="00470AC6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1B147909" w14:textId="77777777" w:rsidR="00470AC6" w:rsidRDefault="00470AC6" w:rsidP="00470AC6">
      <w:pPr>
        <w:rPr>
          <w:rFonts w:ascii="Cambria" w:hAnsi="Cambria" w:cs="Tahoma"/>
          <w:bCs/>
          <w:color w:val="000000" w:themeColor="text1"/>
          <w:lang w:val="en-US"/>
        </w:rPr>
      </w:pPr>
      <w:r>
        <w:rPr>
          <w:rFonts w:ascii="Cambria" w:hAnsi="Cambria" w:cs="Tahoma"/>
          <w:bCs/>
          <w:color w:val="000000" w:themeColor="text1"/>
          <w:lang w:val="en-US"/>
        </w:rPr>
        <w:br w:type="page"/>
      </w:r>
    </w:p>
    <w:p w14:paraId="7B740F3B" w14:textId="77777777" w:rsidR="00470AC6" w:rsidRDefault="00470AC6" w:rsidP="00470AC6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2E7936C8" w14:textId="77777777" w:rsidR="00470AC6" w:rsidRPr="00C75AFC" w:rsidRDefault="00470AC6" w:rsidP="00470AC6">
      <w:p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</w:p>
    <w:p w14:paraId="7B37634E" w14:textId="77777777" w:rsidR="00470AC6" w:rsidRPr="00D10983" w:rsidRDefault="00470AC6" w:rsidP="00470AC6">
      <w:pPr>
        <w:ind w:left="1530" w:hanging="153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 w:rsidRPr="00D10983">
        <w:rPr>
          <w:rFonts w:ascii="Cambria" w:hAnsi="Cambria" w:cs="Tahoma"/>
          <w:b/>
          <w:color w:val="000000" w:themeColor="text1"/>
        </w:rPr>
        <w:t>1</w:t>
      </w:r>
      <w:r>
        <w:rPr>
          <w:rFonts w:ascii="Cambria" w:hAnsi="Cambria" w:cs="Tahoma"/>
          <w:b/>
          <w:color w:val="000000" w:themeColor="text1"/>
          <w:lang w:val="pl-PL"/>
        </w:rPr>
        <w:t>0</w:t>
      </w:r>
      <w:r w:rsidRPr="00D10983">
        <w:rPr>
          <w:rFonts w:ascii="Cambria" w:hAnsi="Cambria" w:cs="Tahoma"/>
          <w:b/>
          <w:color w:val="000000" w:themeColor="text1"/>
        </w:rPr>
        <w:t>:00</w:t>
      </w:r>
      <w:r>
        <w:rPr>
          <w:rFonts w:ascii="Cambria" w:hAnsi="Cambria" w:cs="Tahoma"/>
          <w:b/>
          <w:color w:val="000000" w:themeColor="text1"/>
        </w:rPr>
        <w:tab/>
      </w:r>
      <w:r w:rsidRPr="00D10983">
        <w:rPr>
          <w:rFonts w:ascii="Cambria" w:hAnsi="Cambria" w:cs="Tahoma"/>
          <w:b/>
          <w:color w:val="000000" w:themeColor="text1"/>
        </w:rPr>
        <w:t xml:space="preserve">Welcome </w:t>
      </w:r>
      <w:r>
        <w:rPr>
          <w:rFonts w:ascii="Cambria" w:hAnsi="Cambria" w:cs="Tahoma"/>
          <w:b/>
          <w:color w:val="000000" w:themeColor="text1"/>
        </w:rPr>
        <w:t>and introduction</w:t>
      </w:r>
    </w:p>
    <w:p w14:paraId="16E9A093" w14:textId="77777777" w:rsidR="00470AC6" w:rsidRDefault="00470AC6" w:rsidP="00470AC6">
      <w:pPr>
        <w:pStyle w:val="ListParagraph"/>
        <w:numPr>
          <w:ilvl w:val="0"/>
          <w:numId w:val="1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 w:rsidRPr="00D10983">
        <w:rPr>
          <w:rFonts w:ascii="Cambria" w:hAnsi="Cambria" w:cs="Tahoma"/>
          <w:bCs/>
          <w:color w:val="000000" w:themeColor="text1"/>
        </w:rPr>
        <w:t xml:space="preserve">A. </w:t>
      </w:r>
      <w:proofErr w:type="spellStart"/>
      <w:r w:rsidRPr="00D10983">
        <w:rPr>
          <w:rFonts w:ascii="Cambria" w:hAnsi="Cambria" w:cs="Tahoma"/>
          <w:bCs/>
          <w:color w:val="000000" w:themeColor="text1"/>
        </w:rPr>
        <w:t>Marcu</w:t>
      </w:r>
      <w:proofErr w:type="spellEnd"/>
      <w:r w:rsidRPr="00D10983">
        <w:rPr>
          <w:rFonts w:ascii="Cambria" w:hAnsi="Cambria" w:cs="Tahoma"/>
          <w:bCs/>
          <w:color w:val="000000" w:themeColor="text1"/>
        </w:rPr>
        <w:t xml:space="preserve">, </w:t>
      </w:r>
      <w:r>
        <w:rPr>
          <w:rFonts w:ascii="Cambria" w:hAnsi="Cambria" w:cs="Tahoma"/>
          <w:bCs/>
          <w:color w:val="000000" w:themeColor="text1"/>
        </w:rPr>
        <w:t xml:space="preserve">Executive </w:t>
      </w:r>
      <w:r w:rsidRPr="00D10983">
        <w:rPr>
          <w:rFonts w:ascii="Cambria" w:hAnsi="Cambria" w:cs="Tahoma"/>
          <w:bCs/>
          <w:color w:val="000000" w:themeColor="text1"/>
        </w:rPr>
        <w:t>Director</w:t>
      </w:r>
      <w:r>
        <w:rPr>
          <w:rFonts w:ascii="Cambria" w:hAnsi="Cambria" w:cs="Tahoma"/>
          <w:bCs/>
          <w:color w:val="000000" w:themeColor="text1"/>
        </w:rPr>
        <w:t xml:space="preserve">, </w:t>
      </w:r>
      <w:r w:rsidRPr="00D10983">
        <w:rPr>
          <w:rFonts w:ascii="Cambria" w:hAnsi="Cambria" w:cs="Tahoma"/>
          <w:bCs/>
          <w:color w:val="000000" w:themeColor="text1"/>
        </w:rPr>
        <w:t>ERCST</w:t>
      </w:r>
    </w:p>
    <w:p w14:paraId="1BC1D6FC" w14:textId="77777777" w:rsidR="00470AC6" w:rsidRDefault="00470AC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p w14:paraId="76614222" w14:textId="12133A79" w:rsidR="00470AC6" w:rsidRDefault="00470AC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</w:rPr>
      </w:pPr>
      <w:r w:rsidRPr="00D10983">
        <w:rPr>
          <w:rFonts w:ascii="Cambria" w:hAnsi="Cambria" w:cs="Tahoma"/>
          <w:b/>
          <w:color w:val="000000" w:themeColor="text1"/>
        </w:rPr>
        <w:t>1</w:t>
      </w:r>
      <w:r>
        <w:rPr>
          <w:rFonts w:ascii="Cambria" w:hAnsi="Cambria" w:cs="Tahoma"/>
          <w:b/>
          <w:color w:val="000000" w:themeColor="text1"/>
          <w:lang w:val="en-US"/>
        </w:rPr>
        <w:t>0</w:t>
      </w:r>
      <w:r w:rsidRPr="00D10983">
        <w:rPr>
          <w:rFonts w:ascii="Cambria" w:hAnsi="Cambria" w:cs="Tahoma"/>
          <w:b/>
          <w:color w:val="000000" w:themeColor="text1"/>
        </w:rPr>
        <w:t>:</w:t>
      </w:r>
      <w:r w:rsidR="00883866">
        <w:rPr>
          <w:rFonts w:ascii="Cambria" w:hAnsi="Cambria" w:cs="Tahoma"/>
          <w:b/>
          <w:color w:val="000000" w:themeColor="text1"/>
          <w:lang w:val="en-US"/>
        </w:rPr>
        <w:t>05</w:t>
      </w:r>
      <w:r>
        <w:rPr>
          <w:rFonts w:ascii="Cambria" w:hAnsi="Cambria" w:cs="Tahoma"/>
          <w:b/>
          <w:color w:val="000000" w:themeColor="text1"/>
        </w:rPr>
        <w:tab/>
      </w:r>
      <w:r>
        <w:rPr>
          <w:rFonts w:ascii="Cambria" w:hAnsi="Cambria" w:cs="Tahoma"/>
          <w:b/>
          <w:color w:val="000000" w:themeColor="text1"/>
        </w:rPr>
        <w:tab/>
        <w:t>ERCST presentation</w:t>
      </w:r>
      <w:r w:rsidRPr="00D10983">
        <w:rPr>
          <w:rFonts w:ascii="Cambria" w:hAnsi="Cambria" w:cs="Tahoma"/>
          <w:b/>
          <w:color w:val="000000" w:themeColor="text1"/>
        </w:rPr>
        <w:tab/>
      </w:r>
      <w:r>
        <w:rPr>
          <w:rFonts w:ascii="Cambria" w:hAnsi="Cambria" w:cs="Tahoma"/>
          <w:b/>
          <w:color w:val="000000" w:themeColor="text1"/>
        </w:rPr>
        <w:tab/>
      </w:r>
    </w:p>
    <w:p w14:paraId="0C330239" w14:textId="77777777" w:rsidR="00470AC6" w:rsidRPr="002727DA" w:rsidRDefault="00470AC6" w:rsidP="00470AC6">
      <w:pPr>
        <w:pStyle w:val="ListParagraph"/>
        <w:numPr>
          <w:ilvl w:val="2"/>
          <w:numId w:val="2"/>
        </w:numPr>
        <w:jc w:val="both"/>
        <w:textAlignment w:val="baseline"/>
        <w:rPr>
          <w:rFonts w:ascii="Cambria" w:hAnsi="Cambria" w:cs="Tahoma"/>
          <w:bCs/>
          <w:color w:val="000000" w:themeColor="text1"/>
          <w:lang w:val="pl-PL"/>
        </w:rPr>
      </w:pPr>
      <w:r w:rsidRPr="002727DA">
        <w:rPr>
          <w:rFonts w:ascii="Cambria" w:hAnsi="Cambria" w:cs="Tahoma"/>
          <w:bCs/>
          <w:color w:val="000000" w:themeColor="text1"/>
          <w:lang w:val="pl-PL"/>
        </w:rPr>
        <w:t>B</w:t>
      </w:r>
      <w:r>
        <w:rPr>
          <w:rFonts w:ascii="Cambria" w:hAnsi="Cambria" w:cs="Tahoma"/>
          <w:bCs/>
          <w:color w:val="000000" w:themeColor="text1"/>
          <w:lang w:val="pl-PL"/>
        </w:rPr>
        <w:t>.</w:t>
      </w:r>
      <w:r w:rsidRPr="002727DA">
        <w:rPr>
          <w:rFonts w:ascii="Cambria" w:hAnsi="Cambria" w:cs="Tahoma"/>
          <w:bCs/>
          <w:color w:val="000000" w:themeColor="text1"/>
          <w:lang w:val="pl-PL"/>
        </w:rPr>
        <w:t xml:space="preserve"> </w:t>
      </w:r>
      <w:proofErr w:type="spellStart"/>
      <w:r w:rsidRPr="002727DA">
        <w:rPr>
          <w:rFonts w:ascii="Cambria" w:hAnsi="Cambria" w:cs="Tahoma"/>
          <w:bCs/>
          <w:color w:val="000000" w:themeColor="text1"/>
          <w:lang w:val="pl-PL"/>
        </w:rPr>
        <w:t>Czyczerski</w:t>
      </w:r>
      <w:proofErr w:type="spellEnd"/>
      <w:r w:rsidRPr="002727DA">
        <w:rPr>
          <w:rFonts w:ascii="Cambria" w:hAnsi="Cambria" w:cs="Tahoma"/>
          <w:bCs/>
          <w:color w:val="000000" w:themeColor="text1"/>
          <w:lang w:val="pl-PL"/>
        </w:rPr>
        <w:t>, Senior Policy Manager</w:t>
      </w:r>
      <w:r>
        <w:rPr>
          <w:rFonts w:ascii="Cambria" w:hAnsi="Cambria" w:cs="Tahoma"/>
          <w:bCs/>
          <w:color w:val="000000" w:themeColor="text1"/>
          <w:lang w:val="pl-PL"/>
        </w:rPr>
        <w:t>, ERCST</w:t>
      </w:r>
    </w:p>
    <w:p w14:paraId="1D545772" w14:textId="77777777" w:rsidR="00883866" w:rsidRDefault="0088386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  <w:lang w:val="pl-PL"/>
        </w:rPr>
      </w:pPr>
    </w:p>
    <w:p w14:paraId="1BE8FF87" w14:textId="1B461FE4" w:rsidR="00470AC6" w:rsidRPr="002727DA" w:rsidRDefault="0088386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  <w:lang w:val="pl-PL"/>
        </w:rPr>
      </w:pPr>
      <w:r>
        <w:rPr>
          <w:rFonts w:ascii="Cambria" w:hAnsi="Cambria" w:cs="Tahoma"/>
          <w:b/>
          <w:color w:val="000000" w:themeColor="text1"/>
          <w:lang w:val="pl-PL"/>
        </w:rPr>
        <w:t>10:15</w:t>
      </w:r>
      <w:r w:rsidR="00FF28D2">
        <w:rPr>
          <w:rFonts w:ascii="Cambria" w:hAnsi="Cambria" w:cs="Tahoma"/>
          <w:b/>
          <w:color w:val="000000" w:themeColor="text1"/>
          <w:lang w:val="pl-PL"/>
        </w:rPr>
        <w:tab/>
      </w:r>
      <w:r w:rsidR="00FF28D2">
        <w:rPr>
          <w:rFonts w:ascii="Cambria" w:hAnsi="Cambria" w:cs="Tahoma"/>
          <w:b/>
          <w:color w:val="000000" w:themeColor="text1"/>
          <w:lang w:val="pl-PL"/>
        </w:rPr>
        <w:tab/>
      </w:r>
      <w:proofErr w:type="spellStart"/>
      <w:r w:rsidR="00FF28D2">
        <w:rPr>
          <w:rFonts w:ascii="Cambria" w:hAnsi="Cambria" w:cs="Tahoma"/>
          <w:b/>
          <w:color w:val="000000" w:themeColor="text1"/>
          <w:lang w:val="pl-PL"/>
        </w:rPr>
        <w:t>Keynote</w:t>
      </w:r>
      <w:proofErr w:type="spellEnd"/>
      <w:r w:rsidR="00FF28D2">
        <w:rPr>
          <w:rFonts w:ascii="Cambria" w:hAnsi="Cambria" w:cs="Tahoma"/>
          <w:b/>
          <w:color w:val="000000" w:themeColor="text1"/>
          <w:lang w:val="pl-PL"/>
        </w:rPr>
        <w:t xml:space="preserve"> speaker</w:t>
      </w:r>
    </w:p>
    <w:p w14:paraId="54C27871" w14:textId="7E592FFD" w:rsidR="00883866" w:rsidRPr="00AA426D" w:rsidRDefault="001509CF" w:rsidP="00883866">
      <w:pPr>
        <w:pStyle w:val="ListParagraph"/>
        <w:numPr>
          <w:ilvl w:val="0"/>
          <w:numId w:val="3"/>
        </w:numPr>
        <w:jc w:val="both"/>
        <w:textAlignment w:val="baseline"/>
        <w:rPr>
          <w:rFonts w:ascii="Cambria" w:hAnsi="Cambria" w:cs="Tahoma"/>
          <w:b/>
          <w:color w:val="000000" w:themeColor="text1"/>
          <w:lang w:val="pl-PL"/>
        </w:rPr>
      </w:pPr>
      <w:r w:rsidRPr="001509CF">
        <w:rPr>
          <w:rFonts w:ascii="Cambria" w:hAnsi="Cambria"/>
          <w:lang w:val="pl-PL"/>
        </w:rPr>
        <w:t>A</w:t>
      </w:r>
      <w:r>
        <w:rPr>
          <w:rFonts w:ascii="Cambria" w:hAnsi="Cambria"/>
          <w:lang w:val="pl-PL"/>
        </w:rPr>
        <w:t xml:space="preserve">. </w:t>
      </w:r>
      <w:proofErr w:type="spellStart"/>
      <w:r w:rsidRPr="001509CF">
        <w:rPr>
          <w:rFonts w:ascii="Cambria" w:hAnsi="Cambria"/>
          <w:lang w:val="pl-PL"/>
        </w:rPr>
        <w:t>Fougner</w:t>
      </w:r>
      <w:proofErr w:type="spellEnd"/>
      <w:r w:rsidR="00AA426D" w:rsidRPr="00AA426D">
        <w:rPr>
          <w:rFonts w:ascii="Cambria" w:hAnsi="Cambria"/>
          <w:lang w:val="pl-PL"/>
        </w:rPr>
        <w:t xml:space="preserve">, </w:t>
      </w:r>
      <w:proofErr w:type="spellStart"/>
      <w:r w:rsidR="00837D57">
        <w:rPr>
          <w:rFonts w:ascii="Cambria" w:hAnsi="Cambria"/>
          <w:lang w:val="pl-PL"/>
        </w:rPr>
        <w:t>European</w:t>
      </w:r>
      <w:proofErr w:type="spellEnd"/>
      <w:r w:rsidR="00837D57">
        <w:rPr>
          <w:rFonts w:ascii="Cambria" w:hAnsi="Cambria"/>
          <w:lang w:val="pl-PL"/>
        </w:rPr>
        <w:t xml:space="preserve"> </w:t>
      </w:r>
      <w:proofErr w:type="spellStart"/>
      <w:r w:rsidR="00837D57">
        <w:rPr>
          <w:rFonts w:ascii="Cambria" w:hAnsi="Cambria"/>
          <w:lang w:val="pl-PL"/>
        </w:rPr>
        <w:t>Commission</w:t>
      </w:r>
      <w:proofErr w:type="spellEnd"/>
      <w:r w:rsidR="00837D57">
        <w:rPr>
          <w:rFonts w:ascii="Cambria" w:hAnsi="Cambria"/>
          <w:lang w:val="pl-PL"/>
        </w:rPr>
        <w:t xml:space="preserve"> </w:t>
      </w:r>
    </w:p>
    <w:p w14:paraId="325676A0" w14:textId="77777777" w:rsidR="00883866" w:rsidRPr="00AA426D" w:rsidRDefault="00883866" w:rsidP="00883866">
      <w:pPr>
        <w:ind w:left="1440"/>
        <w:jc w:val="both"/>
        <w:textAlignment w:val="baseline"/>
        <w:rPr>
          <w:rFonts w:ascii="Cambria" w:hAnsi="Cambria" w:cs="Tahoma"/>
          <w:b/>
          <w:color w:val="000000" w:themeColor="text1"/>
          <w:lang w:val="pl-PL"/>
        </w:rPr>
      </w:pPr>
    </w:p>
    <w:p w14:paraId="549FA812" w14:textId="55DDA02B" w:rsidR="00470AC6" w:rsidRDefault="00470AC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10:30</w:t>
      </w:r>
      <w:r>
        <w:rPr>
          <w:rFonts w:ascii="Cambria" w:hAnsi="Cambria" w:cs="Tahoma"/>
          <w:b/>
          <w:color w:val="000000" w:themeColor="text1"/>
          <w:lang w:val="en-US"/>
        </w:rPr>
        <w:tab/>
      </w:r>
      <w:r>
        <w:rPr>
          <w:rFonts w:ascii="Cambria" w:hAnsi="Cambria" w:cs="Tahoma"/>
          <w:b/>
          <w:color w:val="000000" w:themeColor="text1"/>
          <w:lang w:val="en-US"/>
        </w:rPr>
        <w:tab/>
        <w:t xml:space="preserve">Panel discussion </w:t>
      </w:r>
    </w:p>
    <w:p w14:paraId="0BFFA611" w14:textId="77777777" w:rsidR="00470AC6" w:rsidRDefault="00470AC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70AC6" w14:paraId="3454483B" w14:textId="77777777" w:rsidTr="00C67B4F">
        <w:tc>
          <w:tcPr>
            <w:tcW w:w="9622" w:type="dxa"/>
          </w:tcPr>
          <w:p w14:paraId="69928063" w14:textId="6EA61524" w:rsidR="008F29AE" w:rsidRPr="004A2D99" w:rsidRDefault="00470AC6" w:rsidP="00DB131F">
            <w:pPr>
              <w:spacing w:before="240" w:after="240"/>
              <w:jc w:val="both"/>
              <w:textAlignment w:val="baseline"/>
              <w:rPr>
                <w:rFonts w:ascii="Cambria" w:hAnsi="Cambria"/>
              </w:rPr>
            </w:pPr>
            <w:r w:rsidRPr="004A2D99">
              <w:rPr>
                <w:rFonts w:ascii="Cambria" w:hAnsi="Cambria"/>
              </w:rPr>
              <w:t xml:space="preserve">The event aims at </w:t>
            </w:r>
            <w:r w:rsidR="008F29AE">
              <w:rPr>
                <w:rFonts w:ascii="Cambria" w:hAnsi="Cambria"/>
              </w:rPr>
              <w:t xml:space="preserve">taking stock of the EU Green Bonds initiative, </w:t>
            </w:r>
            <w:r w:rsidRPr="004A2D99">
              <w:rPr>
                <w:rFonts w:ascii="Cambria" w:hAnsi="Cambria"/>
              </w:rPr>
              <w:t>identifying the challenges</w:t>
            </w:r>
            <w:r w:rsidR="008F29AE">
              <w:rPr>
                <w:rFonts w:ascii="Cambria" w:hAnsi="Cambria"/>
              </w:rPr>
              <w:t xml:space="preserve"> and opportunities related to this instrument in the context of financing the transition.</w:t>
            </w:r>
          </w:p>
        </w:tc>
      </w:tr>
    </w:tbl>
    <w:p w14:paraId="2063D95A" w14:textId="77777777" w:rsidR="00470AC6" w:rsidRDefault="00470AC6" w:rsidP="00470AC6">
      <w:pPr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319603F9" w14:textId="77777777" w:rsidR="00470AC6" w:rsidRPr="00573600" w:rsidRDefault="00470AC6" w:rsidP="00470AC6">
      <w:pPr>
        <w:ind w:left="720" w:firstLine="7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  <w:lang w:val="en-US"/>
        </w:rPr>
        <w:t>Moderator</w:t>
      </w:r>
    </w:p>
    <w:p w14:paraId="63233CB9" w14:textId="77777777" w:rsidR="00470AC6" w:rsidRPr="004D429F" w:rsidRDefault="00470AC6" w:rsidP="00470AC6">
      <w:pPr>
        <w:pStyle w:val="ListParagraph"/>
        <w:numPr>
          <w:ilvl w:val="0"/>
          <w:numId w:val="1"/>
        </w:numPr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  <w:r>
        <w:rPr>
          <w:rFonts w:ascii="Cambria" w:hAnsi="Cambria" w:cs="Tahoma"/>
          <w:bCs/>
          <w:color w:val="000000" w:themeColor="text1"/>
        </w:rPr>
        <w:t xml:space="preserve">O. </w:t>
      </w:r>
      <w:proofErr w:type="spellStart"/>
      <w:r>
        <w:rPr>
          <w:rFonts w:ascii="Cambria" w:hAnsi="Cambria" w:cs="Tahoma"/>
          <w:bCs/>
          <w:color w:val="000000" w:themeColor="text1"/>
        </w:rPr>
        <w:t>Imbault</w:t>
      </w:r>
      <w:proofErr w:type="spellEnd"/>
      <w:r>
        <w:rPr>
          <w:rFonts w:ascii="Cambria" w:hAnsi="Cambria" w:cs="Tahoma"/>
          <w:bCs/>
          <w:color w:val="000000" w:themeColor="text1"/>
        </w:rPr>
        <w:t xml:space="preserve">, Senior Fellow, ERCST </w:t>
      </w:r>
    </w:p>
    <w:p w14:paraId="59DD7A2B" w14:textId="77777777" w:rsidR="00470AC6" w:rsidRDefault="00470AC6" w:rsidP="00470AC6">
      <w:pPr>
        <w:pStyle w:val="ListParagraph"/>
        <w:ind w:left="2160"/>
        <w:jc w:val="both"/>
        <w:textAlignment w:val="baseline"/>
        <w:rPr>
          <w:rFonts w:ascii="Cambria" w:hAnsi="Cambria" w:cs="Tahoma"/>
          <w:bCs/>
          <w:color w:val="000000" w:themeColor="text1"/>
        </w:rPr>
      </w:pPr>
    </w:p>
    <w:p w14:paraId="20A4B238" w14:textId="77777777" w:rsidR="00470AC6" w:rsidRDefault="00470AC6" w:rsidP="00470AC6">
      <w:pPr>
        <w:ind w:left="720" w:firstLine="7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 w:rsidRPr="004D429F">
        <w:rPr>
          <w:rFonts w:ascii="Cambria" w:hAnsi="Cambria" w:cs="Tahoma"/>
          <w:b/>
          <w:color w:val="000000" w:themeColor="text1"/>
          <w:lang w:val="en-US"/>
        </w:rPr>
        <w:t>Panel</w:t>
      </w:r>
      <w:r>
        <w:rPr>
          <w:rFonts w:ascii="Cambria" w:hAnsi="Cambria" w:cs="Tahoma"/>
          <w:b/>
          <w:color w:val="000000" w:themeColor="text1"/>
          <w:lang w:val="en-US"/>
        </w:rPr>
        <w:t>ists</w:t>
      </w:r>
      <w:r w:rsidRPr="004D429F">
        <w:rPr>
          <w:rFonts w:ascii="Cambria" w:hAnsi="Cambria" w:cs="Tahoma"/>
          <w:b/>
          <w:color w:val="000000" w:themeColor="text1"/>
          <w:lang w:val="en-US"/>
        </w:rPr>
        <w:t xml:space="preserve"> </w:t>
      </w:r>
    </w:p>
    <w:p w14:paraId="143353D9" w14:textId="150A6C8B" w:rsidR="00BD5192" w:rsidRPr="00BD5192" w:rsidRDefault="00BD5192" w:rsidP="00BD5192">
      <w:pPr>
        <w:pStyle w:val="ListParagraph"/>
        <w:numPr>
          <w:ilvl w:val="0"/>
          <w:numId w:val="3"/>
        </w:num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  <w:r w:rsidRPr="001509CF">
        <w:rPr>
          <w:rFonts w:ascii="Cambria" w:hAnsi="Cambria" w:cs="Tahoma"/>
          <w:bCs/>
          <w:color w:val="000000" w:themeColor="text1"/>
          <w:lang w:val="en-US"/>
        </w:rPr>
        <w:t>Y</w:t>
      </w:r>
      <w:r>
        <w:rPr>
          <w:rFonts w:ascii="Cambria" w:hAnsi="Cambria" w:cs="Tahoma"/>
          <w:bCs/>
          <w:color w:val="000000" w:themeColor="text1"/>
          <w:lang w:val="en-US"/>
        </w:rPr>
        <w:t xml:space="preserve">. </w:t>
      </w:r>
      <w:r w:rsidRPr="001509CF">
        <w:rPr>
          <w:rFonts w:ascii="Cambria" w:hAnsi="Cambria" w:cs="Tahoma"/>
          <w:bCs/>
          <w:color w:val="000000" w:themeColor="text1"/>
          <w:lang w:val="en-US"/>
        </w:rPr>
        <w:t>Raza, Financial Conduct Authority</w:t>
      </w:r>
      <w:r>
        <w:rPr>
          <w:rFonts w:ascii="Cambria" w:hAnsi="Cambria" w:cs="Tahoma"/>
          <w:bCs/>
          <w:color w:val="000000" w:themeColor="text1"/>
          <w:lang w:val="en-US"/>
        </w:rPr>
        <w:t>,</w:t>
      </w:r>
      <w:r w:rsidRPr="001509CF">
        <w:rPr>
          <w:rFonts w:ascii="Cambria" w:hAnsi="Cambria" w:cs="Tahoma"/>
          <w:bCs/>
          <w:color w:val="000000" w:themeColor="text1"/>
          <w:lang w:val="en-US"/>
        </w:rPr>
        <w:t xml:space="preserve"> UK</w:t>
      </w:r>
    </w:p>
    <w:p w14:paraId="506A0281" w14:textId="264B75A4" w:rsidR="00BA620F" w:rsidRPr="00BA620F" w:rsidRDefault="00BA620F" w:rsidP="00BA620F">
      <w:pPr>
        <w:pStyle w:val="ListParagraph"/>
        <w:numPr>
          <w:ilvl w:val="0"/>
          <w:numId w:val="3"/>
        </w:numPr>
        <w:rPr>
          <w:rFonts w:ascii="Cambria" w:hAnsi="Cambria"/>
          <w:lang w:val="en-BE"/>
        </w:rPr>
      </w:pPr>
      <w:r w:rsidRPr="00E7333A">
        <w:rPr>
          <w:rFonts w:ascii="Cambria" w:hAnsi="Cambria" w:cs="Segoe UI"/>
          <w:lang w:val="nl-NL"/>
        </w:rPr>
        <w:t>L</w:t>
      </w:r>
      <w:r w:rsidR="008701F0">
        <w:rPr>
          <w:rFonts w:ascii="Cambria" w:hAnsi="Cambria" w:cs="Segoe UI"/>
          <w:lang w:val="nl-NL"/>
        </w:rPr>
        <w:t>.Q.</w:t>
      </w:r>
      <w:r w:rsidRPr="00E7333A">
        <w:rPr>
          <w:rFonts w:ascii="Cambria" w:hAnsi="Cambria" w:cs="Segoe UI"/>
          <w:lang w:val="nl-NL"/>
        </w:rPr>
        <w:t xml:space="preserve"> </w:t>
      </w:r>
      <w:proofErr w:type="spellStart"/>
      <w:r w:rsidRPr="00E7333A">
        <w:rPr>
          <w:rFonts w:ascii="Cambria" w:hAnsi="Cambria" w:cs="Segoe UI"/>
          <w:lang w:val="nl-NL"/>
        </w:rPr>
        <w:t>Tran</w:t>
      </w:r>
      <w:proofErr w:type="spellEnd"/>
      <w:r w:rsidRPr="00E7333A">
        <w:rPr>
          <w:rFonts w:ascii="Cambria" w:hAnsi="Cambria" w:cs="Segoe UI"/>
          <w:lang w:val="nl-NL"/>
        </w:rPr>
        <w:t xml:space="preserve"> Van, AFEP</w:t>
      </w:r>
    </w:p>
    <w:p w14:paraId="27E1D0A7" w14:textId="532A0FDF" w:rsidR="00C47273" w:rsidRPr="00C47273" w:rsidRDefault="00C47273" w:rsidP="00C47273">
      <w:pPr>
        <w:pStyle w:val="ListParagraph"/>
        <w:numPr>
          <w:ilvl w:val="0"/>
          <w:numId w:val="3"/>
        </w:numPr>
        <w:rPr>
          <w:rFonts w:ascii="Cambria" w:hAnsi="Cambria"/>
          <w:lang w:val="en-US"/>
        </w:rPr>
      </w:pPr>
      <w:r w:rsidRPr="005822CF">
        <w:rPr>
          <w:rFonts w:ascii="Cambria" w:hAnsi="Cambria"/>
          <w:lang w:val="en-US"/>
        </w:rPr>
        <w:t>Z</w:t>
      </w:r>
      <w:r>
        <w:rPr>
          <w:rFonts w:ascii="Cambria" w:hAnsi="Cambria"/>
          <w:lang w:val="en-US"/>
        </w:rPr>
        <w:t xml:space="preserve">. </w:t>
      </w:r>
      <w:proofErr w:type="spellStart"/>
      <w:r w:rsidRPr="005822CF">
        <w:rPr>
          <w:rFonts w:ascii="Cambria" w:hAnsi="Cambria"/>
          <w:lang w:val="en-US"/>
        </w:rPr>
        <w:t>Wetmańska</w:t>
      </w:r>
      <w:proofErr w:type="spellEnd"/>
      <w:r w:rsidRPr="00BA620F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Climate Bonds Initiative</w:t>
      </w:r>
    </w:p>
    <w:p w14:paraId="1BF4EF33" w14:textId="4BBA41B3" w:rsidR="009338BD" w:rsidRPr="00D050C0" w:rsidRDefault="004D278D" w:rsidP="00134C8F">
      <w:pPr>
        <w:pStyle w:val="ListParagraph"/>
        <w:numPr>
          <w:ilvl w:val="0"/>
          <w:numId w:val="3"/>
        </w:numPr>
        <w:jc w:val="both"/>
        <w:textAlignment w:val="baseline"/>
        <w:rPr>
          <w:rFonts w:ascii="Cambria" w:hAnsi="Cambria" w:cs="Tahoma"/>
          <w:bCs/>
          <w:color w:val="000000" w:themeColor="text1"/>
          <w:lang w:val="en-US"/>
        </w:rPr>
      </w:pPr>
      <w:r w:rsidRPr="00BA620F">
        <w:rPr>
          <w:rFonts w:ascii="Cambria" w:hAnsi="Cambria" w:cs="Tahoma"/>
          <w:bCs/>
          <w:color w:val="000000" w:themeColor="text1"/>
          <w:lang w:val="en-US"/>
        </w:rPr>
        <w:t xml:space="preserve">P. </w:t>
      </w:r>
      <w:proofErr w:type="spellStart"/>
      <w:r w:rsidRPr="00BA620F">
        <w:rPr>
          <w:rFonts w:ascii="Cambria" w:hAnsi="Cambria" w:cs="Tahoma"/>
          <w:bCs/>
          <w:color w:val="000000" w:themeColor="text1"/>
          <w:lang w:val="en-US"/>
        </w:rPr>
        <w:t>Dmuchowski</w:t>
      </w:r>
      <w:proofErr w:type="spellEnd"/>
      <w:r w:rsidRPr="00BA620F">
        <w:rPr>
          <w:rFonts w:ascii="Cambria" w:hAnsi="Cambria" w:cs="Tahoma"/>
          <w:bCs/>
          <w:color w:val="000000" w:themeColor="text1"/>
          <w:lang w:val="en-US"/>
        </w:rPr>
        <w:t xml:space="preserve">, </w:t>
      </w:r>
      <w:r w:rsidR="0046438E">
        <w:rPr>
          <w:rFonts w:ascii="Cambria" w:hAnsi="Cambria" w:cs="Tahoma"/>
          <w:bCs/>
          <w:color w:val="000000" w:themeColor="text1"/>
          <w:lang w:val="en-US"/>
        </w:rPr>
        <w:t>TFI PZU</w:t>
      </w:r>
    </w:p>
    <w:p w14:paraId="4B6386FB" w14:textId="77777777" w:rsidR="00470AC6" w:rsidRPr="004D278D" w:rsidRDefault="00470AC6" w:rsidP="00470AC6">
      <w:pPr>
        <w:pStyle w:val="ListParagraph"/>
        <w:ind w:left="25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443E30F0" w14:textId="77777777" w:rsidR="00470AC6" w:rsidRDefault="00470AC6" w:rsidP="00470AC6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  <w:r>
        <w:rPr>
          <w:rFonts w:ascii="Cambria" w:hAnsi="Cambria" w:cs="Tahoma"/>
          <w:b/>
          <w:color w:val="000000" w:themeColor="text1"/>
        </w:rPr>
        <w:t>11:00</w:t>
      </w:r>
      <w:r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Pr="00D10983">
        <w:rPr>
          <w:rFonts w:ascii="Cambria" w:hAnsi="Cambria" w:cs="Tahoma"/>
          <w:b/>
          <w:color w:val="000000" w:themeColor="text1"/>
        </w:rPr>
        <w:tab/>
      </w:r>
      <w:r w:rsidRPr="002B467C">
        <w:rPr>
          <w:rFonts w:ascii="Cambria" w:hAnsi="Cambria" w:cs="Tahoma"/>
          <w:b/>
          <w:color w:val="000000" w:themeColor="text1"/>
          <w:lang w:val="en-US"/>
        </w:rPr>
        <w:t xml:space="preserve">Q&amp;A and </w:t>
      </w:r>
      <w:r>
        <w:rPr>
          <w:rFonts w:ascii="Cambria" w:hAnsi="Cambria" w:cs="Tahoma"/>
          <w:b/>
          <w:color w:val="000000" w:themeColor="text1"/>
          <w:lang w:val="en-US"/>
        </w:rPr>
        <w:t>d</w:t>
      </w:r>
      <w:r w:rsidRPr="002B467C">
        <w:rPr>
          <w:rFonts w:ascii="Cambria" w:hAnsi="Cambria" w:cs="Tahoma"/>
          <w:b/>
          <w:color w:val="000000" w:themeColor="text1"/>
          <w:lang w:val="en-US"/>
        </w:rPr>
        <w:t>ebate</w:t>
      </w:r>
    </w:p>
    <w:p w14:paraId="20E8344A" w14:textId="77777777" w:rsidR="00470AC6" w:rsidRDefault="00470AC6" w:rsidP="00470AC6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  <w:lang w:val="en-US"/>
        </w:rPr>
      </w:pPr>
    </w:p>
    <w:p w14:paraId="072AD134" w14:textId="77777777" w:rsidR="00470AC6" w:rsidRDefault="00470AC6" w:rsidP="00470AC6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  <w:r>
        <w:rPr>
          <w:rFonts w:ascii="Cambria" w:hAnsi="Cambria" w:cs="Tahoma"/>
          <w:b/>
          <w:color w:val="000000" w:themeColor="text1"/>
          <w:lang w:val="en-US"/>
        </w:rPr>
        <w:t>12:00</w:t>
      </w:r>
      <w:r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Pr="002B467C">
        <w:rPr>
          <w:rFonts w:ascii="Cambria" w:hAnsi="Cambria" w:cs="Tahoma"/>
          <w:b/>
          <w:color w:val="000000" w:themeColor="text1"/>
          <w:lang w:val="en-US"/>
        </w:rPr>
        <w:tab/>
      </w:r>
      <w:r w:rsidRPr="00D10983">
        <w:rPr>
          <w:rFonts w:ascii="Cambria" w:hAnsi="Cambria" w:cs="Tahoma"/>
          <w:b/>
          <w:color w:val="000000" w:themeColor="text1"/>
        </w:rPr>
        <w:t>Concluding remarks</w:t>
      </w:r>
    </w:p>
    <w:p w14:paraId="10A874F6" w14:textId="77777777" w:rsidR="00470AC6" w:rsidRDefault="00470AC6" w:rsidP="00470AC6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p w14:paraId="299BB645" w14:textId="77777777" w:rsidR="00470AC6" w:rsidRDefault="00470AC6" w:rsidP="00470AC6">
      <w:pPr>
        <w:spacing w:after="120"/>
        <w:jc w:val="both"/>
        <w:textAlignment w:val="baseline"/>
        <w:rPr>
          <w:rFonts w:ascii="Cambria" w:hAnsi="Cambria" w:cs="Tahoma"/>
          <w:b/>
          <w:color w:val="000000" w:themeColor="text1"/>
        </w:rPr>
      </w:pPr>
    </w:p>
    <w:p w14:paraId="083EE19F" w14:textId="77777777" w:rsidR="00406EE2" w:rsidRDefault="00406EE2"/>
    <w:sectPr w:rsidR="00406EE2" w:rsidSect="00396B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B59" w14:textId="77777777" w:rsidR="008421D1" w:rsidRDefault="008421D1">
      <w:r>
        <w:separator/>
      </w:r>
    </w:p>
  </w:endnote>
  <w:endnote w:type="continuationSeparator" w:id="0">
    <w:p w14:paraId="73EA01D4" w14:textId="77777777" w:rsidR="008421D1" w:rsidRDefault="008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77AC" w14:textId="77777777" w:rsidR="001836E2" w:rsidRDefault="00000000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25D70E" w14:textId="77777777" w:rsidR="001836E2" w:rsidRDefault="00000000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7446" w14:textId="77777777" w:rsidR="00423098" w:rsidRDefault="00000000" w:rsidP="000E6DF7">
    <w:pPr>
      <w:pStyle w:val="Footer"/>
      <w:pBdr>
        <w:bottom w:val="single" w:sz="6" w:space="1" w:color="auto"/>
      </w:pBdr>
      <w:tabs>
        <w:tab w:val="clear" w:pos="4819"/>
        <w:tab w:val="clear" w:pos="9638"/>
        <w:tab w:val="left" w:pos="2160"/>
      </w:tabs>
      <w:jc w:val="center"/>
      <w:rPr>
        <w:rFonts w:asciiTheme="minorHAnsi" w:hAnsiTheme="minorHAnsi" w:cstheme="minorHAnsi"/>
        <w:lang w:val="pl-PL"/>
      </w:rPr>
    </w:pPr>
  </w:p>
  <w:p w14:paraId="66AE97AA" w14:textId="4658BC43" w:rsidR="000E6DF7" w:rsidRPr="000E6DF7" w:rsidRDefault="00000000" w:rsidP="000E6DF7">
    <w:pPr>
      <w:ind w:left="3600" w:firstLine="720"/>
      <w:rPr>
        <w:rFonts w:asciiTheme="minorHAnsi" w:hAnsiTheme="minorHAnsi" w:cstheme="minorHAnsi"/>
      </w:rPr>
    </w:pPr>
    <w:hyperlink r:id="rId1" w:history="1">
      <w:r w:rsidR="000774D3" w:rsidRPr="000774D3">
        <w:rPr>
          <w:rStyle w:val="Hyperlink"/>
          <w:rFonts w:asciiTheme="minorHAnsi" w:hAnsiTheme="minorHAnsi" w:cstheme="minorHAnsi"/>
          <w:lang w:val="pl-PL"/>
        </w:rPr>
        <w:t>ERCST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7307" w14:textId="77777777" w:rsidR="004939F4" w:rsidRDefault="00493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9245" w14:textId="77777777" w:rsidR="008421D1" w:rsidRDefault="008421D1">
      <w:r>
        <w:separator/>
      </w:r>
    </w:p>
  </w:footnote>
  <w:footnote w:type="continuationSeparator" w:id="0">
    <w:p w14:paraId="61DF5F4E" w14:textId="77777777" w:rsidR="008421D1" w:rsidRDefault="0084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133E0" w14:textId="77777777" w:rsidR="004939F4" w:rsidRDefault="00493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31AF" w14:textId="77777777" w:rsidR="000A0597" w:rsidRDefault="00000000" w:rsidP="009A79CE">
    <w:pPr>
      <w:pStyle w:val="Header"/>
    </w:pPr>
    <w:r>
      <w:rPr>
        <w:noProof/>
      </w:rPr>
      <w:drawing>
        <wp:inline distT="0" distB="0" distL="0" distR="0" wp14:anchorId="5994CB5A" wp14:editId="3C4A1C94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4C97" w14:textId="77777777" w:rsidR="004939F4" w:rsidRDefault="00493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892"/>
    <w:multiLevelType w:val="hybridMultilevel"/>
    <w:tmpl w:val="006CA15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 w15:restartNumberingAfterBreak="0">
    <w:nsid w:val="31B1018C"/>
    <w:multiLevelType w:val="hybridMultilevel"/>
    <w:tmpl w:val="92F0A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F5516"/>
    <w:multiLevelType w:val="hybridMultilevel"/>
    <w:tmpl w:val="0FBE37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7165559">
    <w:abstractNumId w:val="0"/>
  </w:num>
  <w:num w:numId="2" w16cid:durableId="1180853288">
    <w:abstractNumId w:val="1"/>
  </w:num>
  <w:num w:numId="3" w16cid:durableId="450825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C6"/>
    <w:rsid w:val="000630CD"/>
    <w:rsid w:val="000774D3"/>
    <w:rsid w:val="00082994"/>
    <w:rsid w:val="00085FC3"/>
    <w:rsid w:val="000B2F26"/>
    <w:rsid w:val="001163EF"/>
    <w:rsid w:val="00134C8F"/>
    <w:rsid w:val="00135618"/>
    <w:rsid w:val="001509CF"/>
    <w:rsid w:val="001C157B"/>
    <w:rsid w:val="002A77BF"/>
    <w:rsid w:val="002D36E6"/>
    <w:rsid w:val="003115B4"/>
    <w:rsid w:val="003627F3"/>
    <w:rsid w:val="003632FB"/>
    <w:rsid w:val="003B0D2D"/>
    <w:rsid w:val="004066CF"/>
    <w:rsid w:val="00406EE2"/>
    <w:rsid w:val="00426AD1"/>
    <w:rsid w:val="0046438E"/>
    <w:rsid w:val="00470AC6"/>
    <w:rsid w:val="00471EF0"/>
    <w:rsid w:val="00490DB6"/>
    <w:rsid w:val="004939F4"/>
    <w:rsid w:val="004D278D"/>
    <w:rsid w:val="004F59F7"/>
    <w:rsid w:val="00517111"/>
    <w:rsid w:val="005634AA"/>
    <w:rsid w:val="0057528C"/>
    <w:rsid w:val="005B4038"/>
    <w:rsid w:val="005C2777"/>
    <w:rsid w:val="005D411F"/>
    <w:rsid w:val="005E7AD1"/>
    <w:rsid w:val="006A4AD3"/>
    <w:rsid w:val="006C487E"/>
    <w:rsid w:val="006D7AE5"/>
    <w:rsid w:val="006F334C"/>
    <w:rsid w:val="00714EF2"/>
    <w:rsid w:val="00730BC1"/>
    <w:rsid w:val="00750BB5"/>
    <w:rsid w:val="00752EDA"/>
    <w:rsid w:val="007607BC"/>
    <w:rsid w:val="00767FC3"/>
    <w:rsid w:val="007709D8"/>
    <w:rsid w:val="00770F0E"/>
    <w:rsid w:val="00785F4B"/>
    <w:rsid w:val="007A77AE"/>
    <w:rsid w:val="007C5BEA"/>
    <w:rsid w:val="007D59B8"/>
    <w:rsid w:val="00837D57"/>
    <w:rsid w:val="008421D1"/>
    <w:rsid w:val="00865AF7"/>
    <w:rsid w:val="008701F0"/>
    <w:rsid w:val="00883866"/>
    <w:rsid w:val="00883FC6"/>
    <w:rsid w:val="008E2B72"/>
    <w:rsid w:val="008F1BA3"/>
    <w:rsid w:val="008F29AE"/>
    <w:rsid w:val="009338BD"/>
    <w:rsid w:val="00997AE5"/>
    <w:rsid w:val="009A37D8"/>
    <w:rsid w:val="009D38A0"/>
    <w:rsid w:val="009D64C5"/>
    <w:rsid w:val="009E4519"/>
    <w:rsid w:val="00A37110"/>
    <w:rsid w:val="00A55FDE"/>
    <w:rsid w:val="00AA3DE6"/>
    <w:rsid w:val="00AA426D"/>
    <w:rsid w:val="00AC3CEA"/>
    <w:rsid w:val="00B24AB1"/>
    <w:rsid w:val="00B50FD5"/>
    <w:rsid w:val="00B52DDE"/>
    <w:rsid w:val="00B658D5"/>
    <w:rsid w:val="00B94998"/>
    <w:rsid w:val="00BA620F"/>
    <w:rsid w:val="00BD5192"/>
    <w:rsid w:val="00BE6523"/>
    <w:rsid w:val="00C268CE"/>
    <w:rsid w:val="00C42D1E"/>
    <w:rsid w:val="00C47273"/>
    <w:rsid w:val="00C86A5B"/>
    <w:rsid w:val="00CB78F4"/>
    <w:rsid w:val="00CE68BA"/>
    <w:rsid w:val="00D050C0"/>
    <w:rsid w:val="00D853D1"/>
    <w:rsid w:val="00DB131F"/>
    <w:rsid w:val="00DE5114"/>
    <w:rsid w:val="00DF2116"/>
    <w:rsid w:val="00DF68AB"/>
    <w:rsid w:val="00DF79AB"/>
    <w:rsid w:val="00E041B2"/>
    <w:rsid w:val="00E21058"/>
    <w:rsid w:val="00E408FC"/>
    <w:rsid w:val="00E641D7"/>
    <w:rsid w:val="00E7333A"/>
    <w:rsid w:val="00E9263B"/>
    <w:rsid w:val="00EA18C6"/>
    <w:rsid w:val="00EA5E56"/>
    <w:rsid w:val="00F327C4"/>
    <w:rsid w:val="00FA13FD"/>
    <w:rsid w:val="00FA33D4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2B0F74"/>
  <w15:chartTrackingRefBased/>
  <w15:docId w15:val="{A27628B8-FAED-6A47-98E5-19510F8D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AC6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470A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470AC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AC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70AC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AC6"/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470AC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AC6"/>
  </w:style>
  <w:style w:type="character" w:styleId="Hyperlink">
    <w:name w:val="Hyperlink"/>
    <w:basedOn w:val="DefaultParagraphFont"/>
    <w:uiPriority w:val="99"/>
    <w:unhideWhenUsed/>
    <w:rsid w:val="00470A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0AC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0AC6"/>
    <w:pPr>
      <w:spacing w:before="100" w:beforeAutospacing="1" w:after="100" w:afterAutospacing="1"/>
    </w:pPr>
    <w:rPr>
      <w:lang w:val="en-BE"/>
    </w:rPr>
  </w:style>
  <w:style w:type="character" w:styleId="UnresolvedMention">
    <w:name w:val="Unresolved Mention"/>
    <w:basedOn w:val="DefaultParagraphFont"/>
    <w:uiPriority w:val="99"/>
    <w:semiHidden/>
    <w:unhideWhenUsed/>
    <w:rsid w:val="000774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9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Czyczerski</dc:creator>
  <cp:keywords/>
  <dc:description/>
  <cp:lastModifiedBy>Elena Bonfiglio</cp:lastModifiedBy>
  <cp:revision>10</cp:revision>
  <cp:lastPrinted>2022-06-30T12:46:00Z</cp:lastPrinted>
  <dcterms:created xsi:type="dcterms:W3CDTF">2022-09-14T14:02:00Z</dcterms:created>
  <dcterms:modified xsi:type="dcterms:W3CDTF">2022-09-28T13:08:00Z</dcterms:modified>
</cp:coreProperties>
</file>