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C8CF" w14:textId="77777777" w:rsidR="00D70609" w:rsidRDefault="00D70609" w:rsidP="00B202D7">
      <w:pPr>
        <w:spacing w:line="240" w:lineRule="auto"/>
        <w:ind w:left="720"/>
        <w:jc w:val="center"/>
        <w:outlineLvl w:val="0"/>
        <w:rPr>
          <w:rFonts w:ascii="Cambria" w:hAnsi="Cambria" w:cs="Tahoma"/>
          <w:b/>
          <w:bCs/>
          <w:color w:val="000000" w:themeColor="text1"/>
          <w:sz w:val="48"/>
          <w:szCs w:val="32"/>
          <w:lang w:val="en-GB" w:eastAsia="it-IT"/>
        </w:rPr>
      </w:pPr>
    </w:p>
    <w:p w14:paraId="16561D9B" w14:textId="77777777" w:rsidR="007653A5" w:rsidRDefault="007653A5" w:rsidP="00D32E21">
      <w:pPr>
        <w:jc w:val="center"/>
        <w:outlineLvl w:val="0"/>
        <w:rPr>
          <w:rFonts w:ascii="Cambria" w:hAnsi="Cambria" w:cs="Tahoma"/>
          <w:b/>
          <w:bCs/>
          <w:color w:val="000000" w:themeColor="text1"/>
          <w:sz w:val="48"/>
          <w:szCs w:val="32"/>
          <w:lang w:val="en-GB" w:eastAsia="it-IT"/>
        </w:rPr>
      </w:pPr>
      <w:r>
        <w:rPr>
          <w:rFonts w:ascii="Cambria" w:hAnsi="Cambria" w:cs="Tahoma"/>
          <w:b/>
          <w:bCs/>
          <w:color w:val="000000" w:themeColor="text1"/>
          <w:sz w:val="48"/>
          <w:szCs w:val="32"/>
          <w:lang w:val="en-GB" w:eastAsia="it-IT"/>
        </w:rPr>
        <w:t>Article 29a EU ETS Directive</w:t>
      </w:r>
    </w:p>
    <w:p w14:paraId="75A62056" w14:textId="21CBCF1A" w:rsidR="004A799B" w:rsidRPr="007653A5" w:rsidRDefault="004A799B" w:rsidP="007653A5">
      <w:pPr>
        <w:jc w:val="center"/>
        <w:outlineLvl w:val="0"/>
        <w:rPr>
          <w:rFonts w:ascii="Cambria" w:hAnsi="Cambria" w:cs="Tahoma"/>
          <w:b/>
          <w:bCs/>
          <w:color w:val="000000" w:themeColor="text1"/>
          <w:sz w:val="36"/>
          <w:lang w:val="en-GB" w:eastAsia="it-IT"/>
        </w:rPr>
      </w:pPr>
      <w:r w:rsidRPr="007653A5">
        <w:rPr>
          <w:rFonts w:ascii="Cambria" w:hAnsi="Cambria" w:cs="Tahoma"/>
          <w:b/>
          <w:bCs/>
          <w:color w:val="000000" w:themeColor="text1"/>
          <w:sz w:val="36"/>
          <w:lang w:val="en-GB" w:eastAsia="it-IT"/>
        </w:rPr>
        <w:t xml:space="preserve">EU Measures in the event </w:t>
      </w:r>
      <w:r w:rsidR="00B541FA" w:rsidRPr="007653A5">
        <w:rPr>
          <w:rFonts w:ascii="Cambria" w:hAnsi="Cambria" w:cs="Tahoma"/>
          <w:b/>
          <w:bCs/>
          <w:color w:val="000000" w:themeColor="text1"/>
          <w:sz w:val="36"/>
          <w:lang w:val="en-GB" w:eastAsia="it-IT"/>
        </w:rPr>
        <w:t xml:space="preserve">of </w:t>
      </w:r>
      <w:r w:rsidR="00B541FA">
        <w:rPr>
          <w:rFonts w:ascii="Cambria" w:hAnsi="Cambria" w:cs="Tahoma"/>
          <w:b/>
          <w:bCs/>
          <w:color w:val="000000" w:themeColor="text1"/>
          <w:sz w:val="36"/>
          <w:lang w:val="en-GB" w:eastAsia="it-IT"/>
        </w:rPr>
        <w:t>excessive</w:t>
      </w:r>
      <w:r w:rsidRPr="007653A5">
        <w:rPr>
          <w:rFonts w:ascii="Cambria" w:hAnsi="Cambria" w:cs="Tahoma"/>
          <w:b/>
          <w:bCs/>
          <w:color w:val="000000" w:themeColor="text1"/>
          <w:sz w:val="36"/>
          <w:lang w:val="en-GB" w:eastAsia="it-IT"/>
        </w:rPr>
        <w:t xml:space="preserve"> price fluctuations</w:t>
      </w:r>
    </w:p>
    <w:p w14:paraId="1814BF78" w14:textId="2445EDA5" w:rsidR="00D32E21" w:rsidRPr="003E4C05" w:rsidRDefault="00D32E21" w:rsidP="00D32E21">
      <w:pPr>
        <w:jc w:val="center"/>
        <w:outlineLvl w:val="0"/>
        <w:rPr>
          <w:rFonts w:ascii="Cambria" w:hAnsi="Cambria" w:cs="Tahoma"/>
          <w:b/>
          <w:bCs/>
          <w:color w:val="000000" w:themeColor="text1"/>
          <w:szCs w:val="20"/>
        </w:rPr>
      </w:pPr>
      <w:r>
        <w:rPr>
          <w:rFonts w:ascii="Cambria" w:hAnsi="Cambria" w:cs="Tahoma"/>
          <w:b/>
          <w:bCs/>
          <w:color w:val="000000" w:themeColor="text1"/>
          <w:sz w:val="21"/>
          <w:szCs w:val="16"/>
        </w:rPr>
        <w:t>***</w:t>
      </w:r>
      <w:r w:rsidRPr="009A3BC5">
        <w:rPr>
          <w:rFonts w:ascii="Cambria" w:hAnsi="Cambria" w:cs="Tahoma"/>
          <w:b/>
          <w:bCs/>
          <w:color w:val="000000" w:themeColor="text1"/>
          <w:sz w:val="21"/>
          <w:szCs w:val="16"/>
        </w:rPr>
        <w:t>Agenda</w:t>
      </w:r>
      <w:r>
        <w:rPr>
          <w:rFonts w:ascii="Cambria" w:hAnsi="Cambria" w:cs="Tahoma"/>
          <w:b/>
          <w:bCs/>
          <w:color w:val="000000" w:themeColor="text1"/>
          <w:sz w:val="21"/>
          <w:szCs w:val="16"/>
        </w:rPr>
        <w:t xml:space="preserve">*** </w:t>
      </w:r>
    </w:p>
    <w:p w14:paraId="6F0217C3" w14:textId="64CB4D7B" w:rsidR="00D32E21" w:rsidRPr="00AB1915" w:rsidRDefault="00D32E21" w:rsidP="00D32E21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AB1915">
        <w:rPr>
          <w:rFonts w:ascii="Cambria" w:hAnsi="Cambria" w:cs="Tahoma"/>
          <w:b/>
          <w:color w:val="000000" w:themeColor="text1"/>
          <w:sz w:val="22"/>
          <w:lang w:val="en-US"/>
        </w:rPr>
        <w:t>Date</w:t>
      </w:r>
      <w:r w:rsidRPr="00AB1915">
        <w:rPr>
          <w:rFonts w:ascii="Cambria" w:hAnsi="Cambria" w:cs="Tahoma"/>
          <w:color w:val="000000" w:themeColor="text1"/>
          <w:sz w:val="22"/>
          <w:lang w:val="en-US"/>
        </w:rPr>
        <w:t>:</w:t>
      </w:r>
      <w:r w:rsidR="00D05A06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BB537A">
        <w:rPr>
          <w:rFonts w:ascii="Cambria" w:hAnsi="Cambria" w:cs="Tahoma"/>
          <w:color w:val="000000" w:themeColor="text1"/>
          <w:sz w:val="22"/>
          <w:lang w:val="en-US"/>
        </w:rPr>
        <w:t xml:space="preserve">February </w:t>
      </w:r>
      <w:r w:rsidR="007B4B53">
        <w:rPr>
          <w:rFonts w:ascii="Cambria" w:hAnsi="Cambria" w:cs="Tahoma"/>
          <w:color w:val="000000" w:themeColor="text1"/>
          <w:sz w:val="22"/>
          <w:lang w:val="en-US"/>
        </w:rPr>
        <w:t>25</w:t>
      </w:r>
      <w:r w:rsidR="002911FC">
        <w:rPr>
          <w:rFonts w:ascii="Cambria" w:hAnsi="Cambria" w:cs="Tahoma"/>
          <w:color w:val="000000" w:themeColor="text1"/>
          <w:sz w:val="22"/>
          <w:lang w:val="en-US"/>
        </w:rPr>
        <w:t>,</w:t>
      </w:r>
      <w:r w:rsidRPr="00AB1915">
        <w:rPr>
          <w:rFonts w:ascii="Cambria" w:hAnsi="Cambria" w:cs="Tahoma"/>
          <w:color w:val="000000" w:themeColor="text1"/>
          <w:sz w:val="22"/>
          <w:lang w:val="en-US"/>
        </w:rPr>
        <w:t xml:space="preserve"> 202</w:t>
      </w:r>
      <w:r w:rsidR="002911FC">
        <w:rPr>
          <w:rFonts w:ascii="Cambria" w:hAnsi="Cambria" w:cs="Tahoma"/>
          <w:color w:val="000000" w:themeColor="text1"/>
          <w:sz w:val="22"/>
          <w:lang w:val="en-US"/>
        </w:rPr>
        <w:t>2</w:t>
      </w:r>
    </w:p>
    <w:p w14:paraId="3E568462" w14:textId="5A2A843B" w:rsidR="00D32E21" w:rsidRDefault="00D32E21" w:rsidP="00D32E21">
      <w:pPr>
        <w:pStyle w:val="Paragrafobase"/>
        <w:rPr>
          <w:rFonts w:ascii="Cambria" w:hAnsi="Cambria" w:cs="Tahoma"/>
          <w:color w:val="000000" w:themeColor="text1"/>
          <w:sz w:val="22"/>
          <w:lang w:val="en-US"/>
        </w:rPr>
      </w:pPr>
      <w:r w:rsidRPr="00AB1915">
        <w:rPr>
          <w:rFonts w:ascii="Cambria" w:hAnsi="Cambria" w:cs="Tahoma"/>
          <w:b/>
          <w:color w:val="000000" w:themeColor="text1"/>
          <w:sz w:val="22"/>
          <w:lang w:val="en-US"/>
        </w:rPr>
        <w:t>Time:</w:t>
      </w:r>
      <w:r w:rsidRPr="00AB1915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D05A06">
        <w:rPr>
          <w:rFonts w:ascii="Cambria" w:hAnsi="Cambria" w:cs="Tahoma"/>
          <w:color w:val="000000" w:themeColor="text1"/>
          <w:sz w:val="22"/>
          <w:lang w:val="en-US"/>
        </w:rPr>
        <w:t>10:00</w:t>
      </w:r>
      <w:r w:rsidRPr="00AB1915">
        <w:rPr>
          <w:rFonts w:ascii="Cambria" w:hAnsi="Cambria" w:cs="Tahoma"/>
          <w:color w:val="000000" w:themeColor="text1"/>
          <w:sz w:val="22"/>
          <w:lang w:val="en-US"/>
        </w:rPr>
        <w:t xml:space="preserve"> </w:t>
      </w:r>
      <w:r w:rsidR="00D05A06">
        <w:rPr>
          <w:rFonts w:ascii="Cambria" w:hAnsi="Cambria" w:cs="Tahoma"/>
          <w:color w:val="000000" w:themeColor="text1"/>
          <w:sz w:val="22"/>
          <w:lang w:val="en-US"/>
        </w:rPr>
        <w:t>– 1</w:t>
      </w:r>
      <w:r w:rsidR="00A36281">
        <w:rPr>
          <w:rFonts w:ascii="Cambria" w:hAnsi="Cambria" w:cs="Tahoma"/>
          <w:color w:val="000000" w:themeColor="text1"/>
          <w:sz w:val="22"/>
          <w:lang w:val="en-US"/>
        </w:rPr>
        <w:t>1</w:t>
      </w:r>
      <w:r w:rsidR="00D05A06">
        <w:rPr>
          <w:rFonts w:ascii="Cambria" w:hAnsi="Cambria" w:cs="Tahoma"/>
          <w:color w:val="000000" w:themeColor="text1"/>
          <w:sz w:val="22"/>
          <w:lang w:val="en-US"/>
        </w:rPr>
        <w:t>:</w:t>
      </w:r>
      <w:r w:rsidR="00A36281">
        <w:rPr>
          <w:rFonts w:ascii="Cambria" w:hAnsi="Cambria" w:cs="Tahoma"/>
          <w:color w:val="000000" w:themeColor="text1"/>
          <w:sz w:val="22"/>
          <w:lang w:val="en-US"/>
        </w:rPr>
        <w:t>30</w:t>
      </w:r>
      <w:r w:rsidR="007B4B53">
        <w:rPr>
          <w:rFonts w:ascii="Cambria" w:hAnsi="Cambria" w:cs="Tahoma"/>
          <w:color w:val="000000" w:themeColor="text1"/>
          <w:sz w:val="22"/>
          <w:lang w:val="en-US"/>
        </w:rPr>
        <w:t xml:space="preserve"> hours CET.</w:t>
      </w:r>
    </w:p>
    <w:p w14:paraId="5A878964" w14:textId="26601F37" w:rsidR="00235FC2" w:rsidRPr="00235FC2" w:rsidRDefault="00230244" w:rsidP="006F2ACB">
      <w:pPr>
        <w:rPr>
          <w:rFonts w:ascii="Cambria" w:hAnsi="Cambria" w:cs="Tahoma"/>
          <w:bCs/>
          <w:color w:val="000000" w:themeColor="text1"/>
          <w:lang w:val="fr-FR"/>
        </w:rPr>
      </w:pPr>
      <w:r w:rsidRPr="00235FC2">
        <w:rPr>
          <w:rFonts w:ascii="Cambria" w:hAnsi="Cambria" w:cs="Tahoma"/>
          <w:b/>
          <w:color w:val="000000" w:themeColor="text1"/>
          <w:lang w:val="fr-FR"/>
        </w:rPr>
        <w:t>Location :</w:t>
      </w:r>
      <w:r w:rsidR="00D32E21" w:rsidRPr="00235FC2">
        <w:rPr>
          <w:rFonts w:ascii="Cambria" w:hAnsi="Cambria" w:cs="Tahoma"/>
          <w:bCs/>
          <w:color w:val="000000" w:themeColor="text1"/>
          <w:lang w:val="fr-FR"/>
        </w:rPr>
        <w:t xml:space="preserve"> </w:t>
      </w:r>
      <w:r w:rsidR="00235FC2">
        <w:rPr>
          <w:rFonts w:ascii="Cambria" w:hAnsi="Cambria" w:cs="Tahoma"/>
          <w:bCs/>
          <w:color w:val="000000" w:themeColor="text1"/>
          <w:lang w:val="fr-FR"/>
        </w:rPr>
        <w:t>Zoom</w:t>
      </w:r>
    </w:p>
    <w:tbl>
      <w:tblPr>
        <w:tblpPr w:leftFromText="180" w:rightFromText="180" w:vertAnchor="text" w:tblpX="16" w:tblpY="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D32E21" w:rsidRPr="000F74C4" w14:paraId="25970AB1" w14:textId="77777777" w:rsidTr="001012B5">
        <w:trPr>
          <w:trHeight w:val="746"/>
        </w:trPr>
        <w:tc>
          <w:tcPr>
            <w:tcW w:w="9918" w:type="dxa"/>
          </w:tcPr>
          <w:p w14:paraId="08199CA1" w14:textId="3FB7432F" w:rsidR="000165DB" w:rsidRPr="00EF0457" w:rsidRDefault="00812C29" w:rsidP="000E7D2B">
            <w:pPr>
              <w:spacing w:before="120" w:after="120" w:line="240" w:lineRule="auto"/>
              <w:jc w:val="both"/>
              <w:rPr>
                <w:rFonts w:ascii="Cambria" w:hAnsi="Cambria" w:cstheme="minorHAnsi"/>
                <w:bCs/>
                <w:lang w:val="en-GB"/>
              </w:rPr>
            </w:pPr>
            <w:r w:rsidRPr="00EF0457">
              <w:rPr>
                <w:rFonts w:ascii="Cambria" w:hAnsi="Cambria" w:cstheme="minorHAnsi"/>
                <w:bCs/>
                <w:lang w:val="en-GB"/>
              </w:rPr>
              <w:t>In January 2021, the EC carbon price raised to 89.42 euros/tons of CO</w:t>
            </w:r>
            <w:r w:rsidRPr="00EF0457">
              <w:rPr>
                <w:rFonts w:ascii="Cambria" w:hAnsi="Cambria" w:cstheme="minorHAnsi"/>
                <w:bCs/>
                <w:vertAlign w:val="subscript"/>
                <w:lang w:val="en-GB"/>
              </w:rPr>
              <w:t>2</w:t>
            </w:r>
            <w:r w:rsidRPr="00EF0457">
              <w:rPr>
                <w:rFonts w:ascii="Cambria" w:hAnsi="Cambria" w:cstheme="minorHAnsi"/>
                <w:bCs/>
                <w:lang w:val="en-GB"/>
              </w:rPr>
              <w:t>. One year before, the EU carbon price was 33 euros/tons of CO</w:t>
            </w:r>
            <w:r w:rsidRPr="00B5473B">
              <w:rPr>
                <w:rFonts w:ascii="Cambria" w:hAnsi="Cambria" w:cstheme="minorHAnsi"/>
                <w:bCs/>
                <w:vertAlign w:val="subscript"/>
                <w:lang w:val="en-GB"/>
              </w:rPr>
              <w:t>2</w:t>
            </w:r>
            <w:r w:rsidRPr="00EF0457">
              <w:rPr>
                <w:rFonts w:ascii="Cambria" w:hAnsi="Cambria" w:cstheme="minorHAnsi"/>
                <w:bCs/>
                <w:lang w:val="en-GB"/>
              </w:rPr>
              <w:t>. This rapid price increase</w:t>
            </w:r>
            <w:r w:rsidR="00B5473B">
              <w:rPr>
                <w:rFonts w:ascii="Cambria" w:hAnsi="Cambria" w:cstheme="minorHAnsi"/>
                <w:bCs/>
                <w:lang w:val="en-GB"/>
              </w:rPr>
              <w:t xml:space="preserve"> </w:t>
            </w:r>
            <w:r w:rsidRPr="00EF0457">
              <w:rPr>
                <w:rFonts w:ascii="Cambria" w:hAnsi="Cambria" w:cstheme="minorHAnsi"/>
                <w:bCs/>
                <w:lang w:val="en-GB"/>
              </w:rPr>
              <w:t>in addition to the recent energy crisis, has triggered discussions about the possibility of</w:t>
            </w:r>
            <w:r w:rsidR="007B69C7">
              <w:rPr>
                <w:rFonts w:ascii="Cambria" w:hAnsi="Cambria" w:cstheme="minorHAnsi"/>
                <w:bCs/>
                <w:lang w:val="en-GB"/>
              </w:rPr>
              <w:t xml:space="preserve"> </w:t>
            </w:r>
            <w:r w:rsidRPr="00EF0457">
              <w:rPr>
                <w:rFonts w:ascii="Cambria" w:hAnsi="Cambria" w:cstheme="minorHAnsi"/>
                <w:bCs/>
                <w:lang w:val="en-GB"/>
              </w:rPr>
              <w:t>EU authorities to trigger the Article 29</w:t>
            </w:r>
            <w:r w:rsidR="007B69C7">
              <w:rPr>
                <w:rFonts w:ascii="Cambria" w:hAnsi="Cambria" w:cstheme="minorHAnsi"/>
                <w:bCs/>
                <w:lang w:val="en-GB"/>
              </w:rPr>
              <w:t xml:space="preserve"> of the EU ETS Directive</w:t>
            </w:r>
            <w:r w:rsidRPr="00EF0457">
              <w:rPr>
                <w:rFonts w:ascii="Cambria" w:hAnsi="Cambria" w:cstheme="minorHAnsi"/>
                <w:bCs/>
                <w:lang w:val="en-GB"/>
              </w:rPr>
              <w:t xml:space="preserve"> or at least</w:t>
            </w:r>
            <w:r w:rsidR="004A799B" w:rsidRPr="00EF0457">
              <w:rPr>
                <w:rFonts w:ascii="Cambria" w:hAnsi="Cambria" w:cstheme="minorHAnsi"/>
                <w:bCs/>
                <w:lang w:val="en-GB"/>
              </w:rPr>
              <w:t xml:space="preserve"> </w:t>
            </w:r>
            <w:r w:rsidRPr="00EF0457">
              <w:rPr>
                <w:rFonts w:ascii="Cambria" w:hAnsi="Cambria" w:cstheme="minorHAnsi"/>
                <w:bCs/>
                <w:lang w:val="en-GB"/>
              </w:rPr>
              <w:t xml:space="preserve">to revise it.  </w:t>
            </w:r>
            <w:r w:rsidR="000165DB" w:rsidRPr="00EF0457">
              <w:rPr>
                <w:rFonts w:ascii="Cambria" w:hAnsi="Cambria" w:cstheme="minorHAnsi"/>
                <w:bCs/>
                <w:lang w:val="en-GB"/>
              </w:rPr>
              <w:t>Under Article 29,</w:t>
            </w:r>
            <w:r w:rsidRPr="00EF0457">
              <w:rPr>
                <w:rFonts w:ascii="Cambria" w:hAnsi="Cambria" w:cstheme="minorHAnsi"/>
                <w:bCs/>
                <w:lang w:val="en-GB"/>
              </w:rPr>
              <w:t xml:space="preserve"> if for more than six consecutive months, the allowance price is more than three times the average price of allowances during the two preceding years, the Commission shall convene a meeting of </w:t>
            </w:r>
            <w:r w:rsidR="004A799B" w:rsidRPr="00EF0457">
              <w:rPr>
                <w:rFonts w:ascii="Cambria" w:hAnsi="Cambria" w:cstheme="minorHAnsi"/>
                <w:bCs/>
                <w:lang w:val="en-GB"/>
              </w:rPr>
              <w:t xml:space="preserve">the </w:t>
            </w:r>
            <w:r w:rsidR="004A799B" w:rsidRPr="00EF0457">
              <w:rPr>
                <w:rFonts w:ascii="Cambria" w:hAnsi="Cambria"/>
                <w:lang w:val="en-GB"/>
              </w:rPr>
              <w:t>Climate</w:t>
            </w:r>
            <w:r w:rsidRPr="00EF0457">
              <w:rPr>
                <w:rFonts w:ascii="Cambria" w:hAnsi="Cambria" w:cstheme="minorHAnsi"/>
                <w:bCs/>
                <w:lang w:val="en-GB"/>
              </w:rPr>
              <w:t xml:space="preserve"> Change Committee. </w:t>
            </w:r>
            <w:r w:rsidR="006C24CE" w:rsidRPr="00EF0457">
              <w:rPr>
                <w:rFonts w:ascii="Cambria" w:hAnsi="Cambria" w:cstheme="minorHAnsi"/>
                <w:bCs/>
                <w:lang w:val="en-GB"/>
              </w:rPr>
              <w:t>Since the creation of the EU ETS in 2005, the mechanism has not been triggered</w:t>
            </w:r>
            <w:r w:rsidR="007B69C7">
              <w:rPr>
                <w:rFonts w:ascii="Cambria" w:hAnsi="Cambria" w:cstheme="minorHAnsi"/>
                <w:bCs/>
                <w:lang w:val="en-GB"/>
              </w:rPr>
              <w:t xml:space="preserve"> so far</w:t>
            </w:r>
            <w:r w:rsidR="006C24CE" w:rsidRPr="00EF0457">
              <w:rPr>
                <w:rFonts w:ascii="Cambria" w:hAnsi="Cambria" w:cstheme="minorHAnsi"/>
                <w:bCs/>
                <w:lang w:val="en-GB"/>
              </w:rPr>
              <w:t xml:space="preserve">. </w:t>
            </w:r>
          </w:p>
          <w:p w14:paraId="5D2312DA" w14:textId="0001A74E" w:rsidR="002432FA" w:rsidRPr="00CD2FB5" w:rsidRDefault="00EF0457" w:rsidP="00B202D7">
            <w:pPr>
              <w:spacing w:before="120" w:after="120" w:line="240" w:lineRule="auto"/>
              <w:jc w:val="both"/>
              <w:rPr>
                <w:rFonts w:ascii="Cambria" w:hAnsi="Cambria" w:cstheme="minorHAnsi"/>
                <w:bCs/>
                <w:lang w:val="en-GB"/>
              </w:rPr>
            </w:pPr>
            <w:r w:rsidRPr="00EF0457">
              <w:rPr>
                <w:rFonts w:ascii="Cambria" w:hAnsi="Cambria" w:cstheme="minorHAnsi"/>
                <w:bCs/>
                <w:lang w:val="en-GB"/>
              </w:rPr>
              <w:t xml:space="preserve">On this event we will </w:t>
            </w:r>
            <w:r w:rsidR="00E9597C">
              <w:rPr>
                <w:rFonts w:ascii="Cambria" w:hAnsi="Cambria" w:cstheme="minorHAnsi"/>
                <w:bCs/>
                <w:lang w:val="en-GB"/>
              </w:rPr>
              <w:t>introduce the current legislative framework</w:t>
            </w:r>
            <w:r w:rsidRPr="00EF0457">
              <w:rPr>
                <w:rFonts w:ascii="Cambria" w:hAnsi="Cambria" w:cstheme="minorHAnsi"/>
                <w:bCs/>
                <w:lang w:val="en-GB"/>
              </w:rPr>
              <w:t>. The presentation will be followed by an interactive roundtable of key sta</w:t>
            </w:r>
            <w:r>
              <w:rPr>
                <w:rFonts w:ascii="Cambria" w:hAnsi="Cambria" w:cstheme="minorHAnsi"/>
                <w:bCs/>
                <w:lang w:val="en-GB"/>
              </w:rPr>
              <w:t>ke</w:t>
            </w:r>
            <w:r w:rsidRPr="00EF0457">
              <w:rPr>
                <w:rFonts w:ascii="Cambria" w:hAnsi="Cambria" w:cstheme="minorHAnsi"/>
                <w:bCs/>
                <w:lang w:val="en-GB"/>
              </w:rPr>
              <w:t xml:space="preserve">holders and policy makers that </w:t>
            </w:r>
            <w:r w:rsidR="0085024E" w:rsidRPr="00EF0457">
              <w:rPr>
                <w:rFonts w:ascii="Cambria" w:hAnsi="Cambria" w:cstheme="minorHAnsi"/>
                <w:bCs/>
                <w:lang w:val="en-GB"/>
              </w:rPr>
              <w:t xml:space="preserve">will </w:t>
            </w:r>
            <w:r w:rsidR="007B69C7">
              <w:rPr>
                <w:rFonts w:ascii="Cambria" w:hAnsi="Cambria" w:cstheme="minorHAnsi"/>
                <w:bCs/>
                <w:lang w:val="en-GB"/>
              </w:rPr>
              <w:t xml:space="preserve">argue </w:t>
            </w:r>
            <w:r w:rsidR="004F0607" w:rsidRPr="00EF0457">
              <w:rPr>
                <w:rFonts w:ascii="Cambria" w:hAnsi="Cambria" w:cstheme="minorHAnsi"/>
                <w:bCs/>
                <w:lang w:val="en-GB"/>
              </w:rPr>
              <w:t>if</w:t>
            </w:r>
            <w:r w:rsidR="006C24CE" w:rsidRPr="00EF0457">
              <w:rPr>
                <w:rFonts w:ascii="Cambria" w:hAnsi="Cambria" w:cstheme="minorHAnsi"/>
                <w:bCs/>
                <w:lang w:val="en-GB"/>
              </w:rPr>
              <w:t xml:space="preserve"> the current</w:t>
            </w:r>
            <w:r w:rsidR="00500841" w:rsidRPr="00EF0457">
              <w:rPr>
                <w:rFonts w:ascii="Cambria" w:hAnsi="Cambria" w:cstheme="minorHAnsi"/>
                <w:bCs/>
                <w:lang w:val="en-GB"/>
              </w:rPr>
              <w:t xml:space="preserve"> EU</w:t>
            </w:r>
            <w:r w:rsidR="006C24CE" w:rsidRPr="00EF0457">
              <w:rPr>
                <w:rFonts w:ascii="Cambria" w:hAnsi="Cambria" w:cstheme="minorHAnsi"/>
                <w:bCs/>
                <w:lang w:val="en-GB"/>
              </w:rPr>
              <w:t xml:space="preserve"> mechanisms </w:t>
            </w:r>
            <w:r w:rsidR="004329FF">
              <w:rPr>
                <w:rFonts w:ascii="Cambria" w:hAnsi="Cambria" w:cstheme="minorHAnsi"/>
                <w:bCs/>
                <w:lang w:val="en-GB"/>
              </w:rPr>
              <w:t>are</w:t>
            </w:r>
            <w:r w:rsidR="004F0607" w:rsidRPr="00EF0457">
              <w:rPr>
                <w:rFonts w:ascii="Cambria" w:hAnsi="Cambria" w:cstheme="minorHAnsi"/>
                <w:bCs/>
                <w:lang w:val="en-GB"/>
              </w:rPr>
              <w:t xml:space="preserve"> fit for purpose </w:t>
            </w:r>
            <w:r w:rsidR="006C24CE" w:rsidRPr="00EF0457">
              <w:rPr>
                <w:rFonts w:ascii="Cambria" w:hAnsi="Cambria" w:cstheme="minorHAnsi"/>
                <w:bCs/>
                <w:lang w:val="en-GB"/>
              </w:rPr>
              <w:t>to protect against formation of price bubble in the EU ETS Market</w:t>
            </w:r>
            <w:r w:rsidR="00B10312" w:rsidRPr="00EF0457">
              <w:rPr>
                <w:rFonts w:ascii="Cambria" w:hAnsi="Cambria" w:cstheme="minorHAnsi"/>
                <w:bCs/>
                <w:lang w:val="en-GB"/>
              </w:rPr>
              <w:t xml:space="preserve">, </w:t>
            </w:r>
            <w:r w:rsidR="004329FF">
              <w:rPr>
                <w:rFonts w:ascii="Cambria" w:hAnsi="Cambria" w:cstheme="minorHAnsi"/>
                <w:bCs/>
                <w:lang w:val="en-GB"/>
              </w:rPr>
              <w:t>the role of speculation and its impact</w:t>
            </w:r>
            <w:r w:rsidR="00B10312" w:rsidRPr="00EF0457">
              <w:rPr>
                <w:rFonts w:ascii="Cambria" w:hAnsi="Cambria" w:cstheme="minorHAnsi"/>
                <w:bCs/>
                <w:lang w:val="en-GB"/>
              </w:rPr>
              <w:t xml:space="preserve"> on compliance entities</w:t>
            </w:r>
            <w:r w:rsidR="004329FF">
              <w:rPr>
                <w:rFonts w:ascii="Cambria" w:hAnsi="Cambria" w:cstheme="minorHAnsi"/>
                <w:bCs/>
                <w:lang w:val="en-GB"/>
              </w:rPr>
              <w:t>.</w:t>
            </w:r>
          </w:p>
        </w:tc>
      </w:tr>
    </w:tbl>
    <w:p w14:paraId="484C0248" w14:textId="77777777" w:rsidR="00D32E21" w:rsidRDefault="00D32E21" w:rsidP="00B202D7">
      <w:p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</w:p>
    <w:p w14:paraId="27006304" w14:textId="12ABCB0B" w:rsidR="00D32E21" w:rsidRPr="00AB1915" w:rsidRDefault="00D32E21" w:rsidP="00D32E21">
      <w:pPr>
        <w:spacing w:after="0"/>
        <w:ind w:left="2124" w:hanging="2124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1</w:t>
      </w:r>
      <w:r w:rsidR="00D05A06">
        <w:rPr>
          <w:rFonts w:ascii="Cambria" w:eastAsia="Times New Roman" w:hAnsi="Cambria" w:cs="Tahoma"/>
          <w:bCs/>
          <w:color w:val="000000" w:themeColor="text1"/>
          <w:szCs w:val="20"/>
        </w:rPr>
        <w:t>0</w:t>
      </w:r>
      <w:r w:rsidRPr="00AB1915">
        <w:rPr>
          <w:rFonts w:ascii="Cambria" w:eastAsia="Times New Roman" w:hAnsi="Cambria" w:cs="Tahoma"/>
          <w:bCs/>
          <w:color w:val="000000" w:themeColor="text1"/>
          <w:szCs w:val="20"/>
        </w:rPr>
        <w:t>:00</w:t>
      </w:r>
      <w:r w:rsidRPr="00AB1915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ab/>
      </w:r>
      <w:r w:rsidRPr="00AB1915">
        <w:rPr>
          <w:rFonts w:ascii="Cambria" w:eastAsia="Times New Roman" w:hAnsi="Cambria" w:cs="Tahoma"/>
          <w:b/>
          <w:bCs/>
          <w:color w:val="000000" w:themeColor="text1"/>
          <w:szCs w:val="20"/>
          <w:lang w:eastAsia="en-GB"/>
        </w:rPr>
        <w:t xml:space="preserve">Welcome </w:t>
      </w:r>
    </w:p>
    <w:p w14:paraId="54E368A5" w14:textId="2C4ADAFF" w:rsidR="00D32E21" w:rsidRDefault="00D32E21" w:rsidP="00D32E21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AB1915">
        <w:rPr>
          <w:rFonts w:ascii="Cambria" w:eastAsia="Times New Roman" w:hAnsi="Cambria" w:cs="Tahoma"/>
          <w:bCs/>
          <w:color w:val="000000" w:themeColor="text1"/>
          <w:szCs w:val="20"/>
        </w:rPr>
        <w:t xml:space="preserve">A. </w:t>
      </w:r>
      <w:proofErr w:type="spellStart"/>
      <w:r w:rsidRPr="00AB1915">
        <w:rPr>
          <w:rFonts w:ascii="Cambria" w:eastAsia="Times New Roman" w:hAnsi="Cambria" w:cs="Tahoma"/>
          <w:bCs/>
          <w:color w:val="000000" w:themeColor="text1"/>
          <w:szCs w:val="20"/>
        </w:rPr>
        <w:t>Marcu</w:t>
      </w:r>
      <w:proofErr w:type="spellEnd"/>
      <w:r w:rsidRPr="00AB1915">
        <w:rPr>
          <w:rFonts w:ascii="Cambria" w:eastAsia="Times New Roman" w:hAnsi="Cambria" w:cs="Tahoma"/>
          <w:bCs/>
          <w:color w:val="000000" w:themeColor="text1"/>
          <w:szCs w:val="20"/>
        </w:rPr>
        <w:t xml:space="preserve">, ERCST 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Director </w:t>
      </w:r>
    </w:p>
    <w:p w14:paraId="4EC02D32" w14:textId="48FC5A2A" w:rsidR="00B10312" w:rsidRDefault="00B10312" w:rsidP="00B10312">
      <w:p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</w:p>
    <w:p w14:paraId="2E4BC385" w14:textId="3808E61B" w:rsidR="00E9597C" w:rsidRPr="000827A4" w:rsidRDefault="00B10312" w:rsidP="000827A4">
      <w:p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10.15 – 10.</w:t>
      </w:r>
      <w:r w:rsidR="00D13691">
        <w:rPr>
          <w:rFonts w:ascii="Cambria" w:eastAsia="Times New Roman" w:hAnsi="Cambria" w:cs="Tahoma"/>
          <w:bCs/>
          <w:color w:val="000000" w:themeColor="text1"/>
          <w:szCs w:val="20"/>
        </w:rPr>
        <w:t>3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0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ab/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ab/>
      </w:r>
      <w:r w:rsidR="00FC1985">
        <w:rPr>
          <w:rFonts w:ascii="Cambria" w:eastAsia="Times New Roman" w:hAnsi="Cambria" w:cs="Tahoma"/>
          <w:b/>
          <w:bCs/>
          <w:color w:val="000000" w:themeColor="text1"/>
          <w:szCs w:val="20"/>
          <w:lang w:eastAsia="en-GB"/>
        </w:rPr>
        <w:t>Presentations</w:t>
      </w:r>
    </w:p>
    <w:p w14:paraId="2CC36E76" w14:textId="7496507A" w:rsidR="00FE6E9F" w:rsidRPr="00F07100" w:rsidRDefault="00F07100" w:rsidP="007863A2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</w:pPr>
      <w:r w:rsidRPr="00F07100"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 xml:space="preserve">G. </w:t>
      </w:r>
      <w:proofErr w:type="spellStart"/>
      <w:r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>S</w:t>
      </w:r>
      <w:r w:rsidRPr="00F07100"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>atre</w:t>
      </w:r>
      <w:proofErr w:type="spellEnd"/>
      <w:r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 xml:space="preserve"> </w:t>
      </w:r>
      <w:proofErr w:type="spellStart"/>
      <w:r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>B</w:t>
      </w:r>
      <w:r w:rsidRPr="00F07100"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>uisson</w:t>
      </w:r>
      <w:proofErr w:type="spellEnd"/>
      <w:r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 xml:space="preserve">, </w:t>
      </w:r>
      <w:r w:rsidR="0093274D" w:rsidRPr="00F07100"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 xml:space="preserve">BEIS UK </w:t>
      </w:r>
    </w:p>
    <w:p w14:paraId="2F72A368" w14:textId="621FF6A7" w:rsidR="00FE6E9F" w:rsidRDefault="007863A2" w:rsidP="00FE6E9F">
      <w:pPr>
        <w:pStyle w:val="ListParagraph"/>
        <w:numPr>
          <w:ilvl w:val="4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R. </w:t>
      </w:r>
      <w:r w:rsidRPr="007863A2">
        <w:rPr>
          <w:rFonts w:ascii="Cambria" w:eastAsia="Times New Roman" w:hAnsi="Cambria" w:cs="Tahoma"/>
          <w:bCs/>
          <w:color w:val="000000" w:themeColor="text1"/>
          <w:szCs w:val="20"/>
        </w:rPr>
        <w:t>Sahot</w:t>
      </w:r>
      <w:r w:rsidR="00613AFE">
        <w:rPr>
          <w:rFonts w:ascii="Cambria" w:eastAsia="Times New Roman" w:hAnsi="Cambria" w:cs="Tahoma"/>
          <w:bCs/>
          <w:color w:val="000000" w:themeColor="text1"/>
          <w:szCs w:val="20"/>
        </w:rPr>
        <w:t>a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, </w:t>
      </w:r>
      <w:r w:rsidRPr="007863A2">
        <w:rPr>
          <w:rFonts w:ascii="Cambria" w:eastAsia="Times New Roman" w:hAnsi="Cambria" w:cs="Tahoma"/>
          <w:bCs/>
          <w:color w:val="000000" w:themeColor="text1"/>
          <w:szCs w:val="20"/>
        </w:rPr>
        <w:t>California Air Resources Board</w:t>
      </w:r>
    </w:p>
    <w:p w14:paraId="1D467DDB" w14:textId="77777777" w:rsidR="00CD6F57" w:rsidRDefault="00CD6F57" w:rsidP="00CD6F57">
      <w:pPr>
        <w:spacing w:after="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</w:p>
    <w:p w14:paraId="67AF1854" w14:textId="145D13A7" w:rsidR="00CD6F57" w:rsidRPr="00CD6F57" w:rsidRDefault="00CD6F57" w:rsidP="00CD6F57">
      <w:pPr>
        <w:spacing w:after="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10</w:t>
      </w:r>
      <w:r w:rsidR="00B10312">
        <w:rPr>
          <w:rFonts w:ascii="Cambria" w:eastAsia="Times New Roman" w:hAnsi="Cambria" w:cs="Tahoma"/>
          <w:bCs/>
          <w:color w:val="000000" w:themeColor="text1"/>
          <w:szCs w:val="20"/>
        </w:rPr>
        <w:t>.</w:t>
      </w:r>
      <w:r w:rsidR="00D13691">
        <w:rPr>
          <w:rFonts w:ascii="Cambria" w:eastAsia="Times New Roman" w:hAnsi="Cambria" w:cs="Tahoma"/>
          <w:bCs/>
          <w:color w:val="000000" w:themeColor="text1"/>
          <w:szCs w:val="20"/>
        </w:rPr>
        <w:t>30</w:t>
      </w:r>
      <w:r w:rsidR="00B10312">
        <w:rPr>
          <w:rFonts w:ascii="Cambria" w:eastAsia="Times New Roman" w:hAnsi="Cambria" w:cs="Tahoma"/>
          <w:bCs/>
          <w:color w:val="000000" w:themeColor="text1"/>
          <w:szCs w:val="20"/>
        </w:rPr>
        <w:t xml:space="preserve"> 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-</w:t>
      </w:r>
      <w:r w:rsidR="00B10312">
        <w:rPr>
          <w:rFonts w:ascii="Cambria" w:eastAsia="Times New Roman" w:hAnsi="Cambria" w:cs="Tahoma"/>
          <w:bCs/>
          <w:color w:val="000000" w:themeColor="text1"/>
          <w:szCs w:val="20"/>
        </w:rPr>
        <w:t xml:space="preserve"> 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1</w:t>
      </w:r>
      <w:r w:rsidR="00A36281">
        <w:rPr>
          <w:rFonts w:ascii="Cambria" w:eastAsia="Times New Roman" w:hAnsi="Cambria" w:cs="Tahoma"/>
          <w:bCs/>
          <w:color w:val="000000" w:themeColor="text1"/>
          <w:szCs w:val="20"/>
        </w:rPr>
        <w:t>1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:</w:t>
      </w:r>
      <w:r w:rsidR="003F544E">
        <w:rPr>
          <w:rFonts w:ascii="Cambria" w:eastAsia="Times New Roman" w:hAnsi="Cambria" w:cs="Tahoma"/>
          <w:bCs/>
          <w:color w:val="000000" w:themeColor="text1"/>
          <w:szCs w:val="20"/>
        </w:rPr>
        <w:t>00</w:t>
      </w:r>
      <w:r>
        <w:rPr>
          <w:rFonts w:ascii="Cambria" w:eastAsia="Times New Roman" w:hAnsi="Cambria" w:cs="Tahoma"/>
          <w:b/>
          <w:color w:val="000000" w:themeColor="text1"/>
          <w:szCs w:val="20"/>
        </w:rPr>
        <w:t xml:space="preserve">                     </w:t>
      </w:r>
      <w:r w:rsidR="00E9597C">
        <w:rPr>
          <w:rFonts w:ascii="Cambria" w:eastAsia="Times New Roman" w:hAnsi="Cambria" w:cs="Tahoma"/>
          <w:b/>
          <w:color w:val="000000" w:themeColor="text1"/>
          <w:szCs w:val="20"/>
        </w:rPr>
        <w:t>Interventions</w:t>
      </w:r>
    </w:p>
    <w:p w14:paraId="680BCA57" w14:textId="7528B998" w:rsidR="00E9597C" w:rsidRPr="00E9597C" w:rsidRDefault="00E9597C" w:rsidP="00E9597C">
      <w:pPr>
        <w:pStyle w:val="ListParagraph"/>
        <w:numPr>
          <w:ilvl w:val="0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 w:rsidRPr="00B10312">
        <w:rPr>
          <w:rFonts w:ascii="Cambria" w:eastAsia="Times New Roman" w:hAnsi="Cambria" w:cs="Tahoma"/>
          <w:bCs/>
          <w:color w:val="000000" w:themeColor="text1"/>
          <w:szCs w:val="20"/>
        </w:rPr>
        <w:t xml:space="preserve">R. </w:t>
      </w:r>
      <w:proofErr w:type="spellStart"/>
      <w:r w:rsidRPr="00B10312">
        <w:rPr>
          <w:rFonts w:ascii="Cambria" w:eastAsia="Times New Roman" w:hAnsi="Cambria" w:cs="Tahoma"/>
          <w:bCs/>
          <w:color w:val="000000" w:themeColor="text1"/>
          <w:szCs w:val="20"/>
        </w:rPr>
        <w:t>Jeszke</w:t>
      </w:r>
      <w:proofErr w:type="spellEnd"/>
      <w:r w:rsidRPr="00B10312">
        <w:rPr>
          <w:rFonts w:ascii="Cambria" w:eastAsia="Times New Roman" w:hAnsi="Cambria" w:cs="Tahoma"/>
          <w:bCs/>
          <w:color w:val="000000" w:themeColor="text1"/>
          <w:szCs w:val="20"/>
        </w:rPr>
        <w:t xml:space="preserve">, </w:t>
      </w:r>
      <w:proofErr w:type="spellStart"/>
      <w:r w:rsidRPr="00B10312">
        <w:rPr>
          <w:rFonts w:ascii="Cambria" w:eastAsia="Times New Roman" w:hAnsi="Cambria" w:cs="Tahoma"/>
          <w:bCs/>
          <w:color w:val="000000" w:themeColor="text1"/>
          <w:szCs w:val="20"/>
        </w:rPr>
        <w:t>KOB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i</w:t>
      </w:r>
      <w:r w:rsidRPr="00B10312">
        <w:rPr>
          <w:rFonts w:ascii="Cambria" w:eastAsia="Times New Roman" w:hAnsi="Cambria" w:cs="Tahoma"/>
          <w:bCs/>
          <w:color w:val="000000" w:themeColor="text1"/>
          <w:szCs w:val="20"/>
        </w:rPr>
        <w:t>ZE</w:t>
      </w:r>
      <w:proofErr w:type="spellEnd"/>
      <w:r w:rsidRPr="00B10312">
        <w:rPr>
          <w:rFonts w:ascii="Cambria" w:eastAsia="Times New Roman" w:hAnsi="Cambria" w:cs="Tahoma"/>
          <w:bCs/>
          <w:color w:val="000000" w:themeColor="text1"/>
          <w:szCs w:val="20"/>
        </w:rPr>
        <w:t xml:space="preserve"> </w:t>
      </w:r>
    </w:p>
    <w:p w14:paraId="4F7C60DC" w14:textId="7EAD79AD" w:rsidR="000165DB" w:rsidRPr="007F16CF" w:rsidRDefault="00E927D7" w:rsidP="000165DB">
      <w:pPr>
        <w:pStyle w:val="ListParagraph"/>
        <w:numPr>
          <w:ilvl w:val="4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>M</w:t>
      </w:r>
      <w:r w:rsidR="008F2B61" w:rsidRPr="007F16CF"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 xml:space="preserve">. </w:t>
      </w:r>
      <w:proofErr w:type="spellStart"/>
      <w:r w:rsidRPr="00E927D7"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>Pahle</w:t>
      </w:r>
      <w:proofErr w:type="spellEnd"/>
      <w:r w:rsidR="008F2B61" w:rsidRPr="007F16CF"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>, PIK Potsdam</w:t>
      </w:r>
      <w:r w:rsidR="003F544E" w:rsidRPr="007F16CF"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 xml:space="preserve"> </w:t>
      </w:r>
    </w:p>
    <w:p w14:paraId="458DAA6F" w14:textId="73C9FCCF" w:rsidR="003F544E" w:rsidRDefault="00E84BD7" w:rsidP="000165DB">
      <w:pPr>
        <w:pStyle w:val="ListParagraph"/>
        <w:numPr>
          <w:ilvl w:val="4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>E</w:t>
      </w:r>
      <w:r w:rsidR="00796AF5">
        <w:rPr>
          <w:rFonts w:ascii="Cambria" w:eastAsia="Times New Roman" w:hAnsi="Cambria" w:cs="Tahoma"/>
          <w:bCs/>
          <w:color w:val="000000" w:themeColor="text1"/>
          <w:szCs w:val="20"/>
        </w:rPr>
        <w:t xml:space="preserve">. </w:t>
      </w:r>
      <w:r>
        <w:rPr>
          <w:rFonts w:ascii="Cambria" w:eastAsia="Times New Roman" w:hAnsi="Cambria" w:cs="Tahoma"/>
          <w:bCs/>
          <w:color w:val="000000" w:themeColor="text1"/>
          <w:szCs w:val="20"/>
        </w:rPr>
        <w:t>Coker</w:t>
      </w:r>
      <w:r w:rsidR="00796AF5">
        <w:rPr>
          <w:rFonts w:ascii="Cambria" w:eastAsia="Times New Roman" w:hAnsi="Cambria" w:cs="Tahoma"/>
          <w:bCs/>
          <w:color w:val="000000" w:themeColor="text1"/>
          <w:szCs w:val="20"/>
        </w:rPr>
        <w:t xml:space="preserve">, </w:t>
      </w:r>
      <w:proofErr w:type="spellStart"/>
      <w:r w:rsidR="000B5102" w:rsidRPr="000B5102">
        <w:rPr>
          <w:rFonts w:ascii="Cambria" w:eastAsia="Times New Roman" w:hAnsi="Cambria" w:cs="Tahoma"/>
          <w:bCs/>
          <w:color w:val="000000" w:themeColor="text1"/>
          <w:szCs w:val="20"/>
        </w:rPr>
        <w:t>BloombergNEF</w:t>
      </w:r>
      <w:proofErr w:type="spellEnd"/>
    </w:p>
    <w:p w14:paraId="7C970754" w14:textId="6CAD4118" w:rsidR="00B10312" w:rsidRPr="005727C0" w:rsidRDefault="002565C8" w:rsidP="00B10312">
      <w:pPr>
        <w:pStyle w:val="ListParagraph"/>
        <w:numPr>
          <w:ilvl w:val="4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</w:pPr>
      <w:r w:rsidRPr="002565C8"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>N</w:t>
      </w:r>
      <w:r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 xml:space="preserve">. </w:t>
      </w:r>
      <w:proofErr w:type="spellStart"/>
      <w:r w:rsidRPr="002565C8"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>Vinck</w:t>
      </w:r>
      <w:proofErr w:type="spellEnd"/>
      <w:r w:rsidR="00196CF6"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 xml:space="preserve">, </w:t>
      </w:r>
      <w:proofErr w:type="spellStart"/>
      <w:r w:rsidR="00B10312" w:rsidRPr="005727C0">
        <w:rPr>
          <w:rFonts w:ascii="Cambria" w:eastAsia="Times New Roman" w:hAnsi="Cambria" w:cs="Tahoma"/>
          <w:bCs/>
          <w:color w:val="000000" w:themeColor="text1"/>
          <w:szCs w:val="20"/>
          <w:lang w:val="nl-NL"/>
        </w:rPr>
        <w:t>EuroAlliagues</w:t>
      </w:r>
      <w:proofErr w:type="spellEnd"/>
    </w:p>
    <w:p w14:paraId="2DE1A364" w14:textId="74393F36" w:rsidR="00796AF5" w:rsidRDefault="00796AF5" w:rsidP="00B10312">
      <w:pPr>
        <w:pStyle w:val="ListParagraph"/>
        <w:numPr>
          <w:ilvl w:val="4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A. </w:t>
      </w:r>
      <w:proofErr w:type="spellStart"/>
      <w:r w:rsidRPr="00796AF5">
        <w:rPr>
          <w:rFonts w:ascii="Cambria" w:eastAsia="Times New Roman" w:hAnsi="Cambria" w:cs="Tahoma"/>
          <w:bCs/>
          <w:color w:val="000000" w:themeColor="text1"/>
          <w:szCs w:val="20"/>
        </w:rPr>
        <w:t>Assous</w:t>
      </w:r>
      <w:proofErr w:type="spellEnd"/>
      <w:r w:rsidR="00E532FC">
        <w:rPr>
          <w:rFonts w:ascii="Cambria" w:eastAsia="Times New Roman" w:hAnsi="Cambria" w:cs="Tahoma"/>
          <w:bCs/>
          <w:color w:val="000000" w:themeColor="text1"/>
          <w:szCs w:val="20"/>
        </w:rPr>
        <w:t xml:space="preserve">, </w:t>
      </w:r>
      <w:r w:rsidR="00E532FC" w:rsidRPr="00E532FC">
        <w:rPr>
          <w:rFonts w:ascii="Cambria" w:eastAsia="Times New Roman" w:hAnsi="Cambria" w:cs="Tahoma"/>
          <w:bCs/>
          <w:color w:val="000000" w:themeColor="text1"/>
          <w:szCs w:val="20"/>
        </w:rPr>
        <w:t>Sandbag</w:t>
      </w:r>
      <w:r w:rsidR="00E532FC">
        <w:rPr>
          <w:rFonts w:ascii="Cambria" w:eastAsia="Times New Roman" w:hAnsi="Cambria" w:cs="Tahoma"/>
          <w:bCs/>
          <w:color w:val="000000" w:themeColor="text1"/>
          <w:szCs w:val="20"/>
        </w:rPr>
        <w:t xml:space="preserve"> </w:t>
      </w:r>
    </w:p>
    <w:p w14:paraId="533AEBFC" w14:textId="6788F919" w:rsidR="001D2ACB" w:rsidRPr="00B10312" w:rsidRDefault="001E560D" w:rsidP="00B10312">
      <w:pPr>
        <w:pStyle w:val="ListParagraph"/>
        <w:numPr>
          <w:ilvl w:val="4"/>
          <w:numId w:val="7"/>
        </w:numPr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</w:rPr>
      </w:pPr>
      <w:r>
        <w:rPr>
          <w:rFonts w:ascii="Cambria" w:eastAsia="Times New Roman" w:hAnsi="Cambria" w:cs="Tahoma"/>
          <w:bCs/>
          <w:color w:val="000000" w:themeColor="text1"/>
          <w:szCs w:val="20"/>
        </w:rPr>
        <w:t xml:space="preserve">P. </w:t>
      </w:r>
      <w:r w:rsidRPr="001E560D">
        <w:rPr>
          <w:rFonts w:ascii="Cambria" w:eastAsia="Times New Roman" w:hAnsi="Cambria" w:cs="Tahoma"/>
          <w:bCs/>
          <w:color w:val="000000" w:themeColor="text1"/>
          <w:szCs w:val="20"/>
        </w:rPr>
        <w:t>Styles</w:t>
      </w:r>
      <w:r w:rsidR="007D51CC">
        <w:rPr>
          <w:rFonts w:ascii="Cambria" w:eastAsia="Times New Roman" w:hAnsi="Cambria" w:cs="Tahoma"/>
          <w:bCs/>
          <w:color w:val="000000" w:themeColor="text1"/>
          <w:szCs w:val="20"/>
        </w:rPr>
        <w:t xml:space="preserve">, EFET </w:t>
      </w:r>
    </w:p>
    <w:p w14:paraId="34512B55" w14:textId="77777777" w:rsidR="000165DB" w:rsidRDefault="000165DB" w:rsidP="00BA6F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9"/>
        </w:tabs>
        <w:spacing w:after="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</w:pPr>
    </w:p>
    <w:p w14:paraId="6C28785E" w14:textId="0538446F" w:rsidR="00FB30F8" w:rsidRDefault="00D32E21" w:rsidP="00495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9"/>
        </w:tabs>
        <w:spacing w:after="0"/>
        <w:ind w:left="2160" w:hanging="2160"/>
        <w:jc w:val="both"/>
        <w:textAlignment w:val="baseline"/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</w:pPr>
      <w:r w:rsidRPr="007B7C96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1</w:t>
      </w:r>
      <w:r w:rsidR="00A36281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1</w:t>
      </w:r>
      <w:r w:rsidRPr="007B7C96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:</w:t>
      </w:r>
      <w:r w:rsidR="00A36281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15</w:t>
      </w:r>
      <w:r w:rsidRPr="007B7C96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-1</w:t>
      </w:r>
      <w:r w:rsidR="00A36281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1</w:t>
      </w:r>
      <w:r w:rsidRPr="007B7C96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:</w:t>
      </w:r>
      <w:r w:rsidR="00A36281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3</w:t>
      </w:r>
      <w:r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>0</w:t>
      </w:r>
      <w:r w:rsidRPr="007B7C96">
        <w:rPr>
          <w:rFonts w:ascii="Cambria" w:eastAsia="Times New Roman" w:hAnsi="Cambria" w:cs="Tahoma"/>
          <w:bCs/>
          <w:color w:val="000000" w:themeColor="text1"/>
          <w:szCs w:val="20"/>
          <w:lang w:eastAsia="en-GB"/>
        </w:rPr>
        <w:t xml:space="preserve">  </w:t>
      </w:r>
      <w:r w:rsidRPr="007B7C96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 xml:space="preserve">                  </w:t>
      </w:r>
      <w:r w:rsidR="00A36281">
        <w:rPr>
          <w:rFonts w:ascii="Cambria" w:eastAsia="Times New Roman" w:hAnsi="Cambria" w:cs="Tahoma"/>
          <w:b/>
          <w:color w:val="000000" w:themeColor="text1"/>
          <w:szCs w:val="20"/>
          <w:lang w:eastAsia="en-GB"/>
        </w:rPr>
        <w:t>Q&amp;A</w:t>
      </w:r>
    </w:p>
    <w:p w14:paraId="5AA5F8DD" w14:textId="77777777" w:rsidR="007763B3" w:rsidRPr="007763B3" w:rsidRDefault="007763B3" w:rsidP="007763B3">
      <w:pPr>
        <w:jc w:val="right"/>
        <w:rPr>
          <w:rFonts w:ascii="Cambria" w:eastAsia="Times New Roman" w:hAnsi="Cambria" w:cs="Tahoma"/>
          <w:szCs w:val="20"/>
          <w:lang w:eastAsia="en-GB"/>
        </w:rPr>
      </w:pPr>
    </w:p>
    <w:sectPr w:rsidR="007763B3" w:rsidRPr="007763B3" w:rsidSect="00396B02">
      <w:headerReference w:type="default" r:id="rId8"/>
      <w:footerReference w:type="even" r:id="rId9"/>
      <w:footerReference w:type="default" r:id="rId10"/>
      <w:pgSz w:w="11900" w:h="16840"/>
      <w:pgMar w:top="1134" w:right="1134" w:bottom="85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78AF" w14:textId="77777777" w:rsidR="00996F8F" w:rsidRDefault="00996F8F">
      <w:pPr>
        <w:spacing w:after="0" w:line="240" w:lineRule="auto"/>
      </w:pPr>
      <w:r>
        <w:separator/>
      </w:r>
    </w:p>
  </w:endnote>
  <w:endnote w:type="continuationSeparator" w:id="0">
    <w:p w14:paraId="13A3B706" w14:textId="77777777" w:rsidR="00996F8F" w:rsidRDefault="0099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0571" w14:textId="77777777" w:rsidR="001836E2" w:rsidRDefault="00D05A06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9A461" w14:textId="77777777" w:rsidR="001836E2" w:rsidRDefault="00996F8F" w:rsidP="001836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757F" w14:textId="77777777" w:rsidR="009344D6" w:rsidRDefault="00996F8F" w:rsidP="009344D6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  <w:hyperlink r:id="rId1" w:history="1">
      <w:r w:rsidR="00D05A06" w:rsidRPr="009344D6">
        <w:rPr>
          <w:rStyle w:val="Hyperlink"/>
          <w:rFonts w:ascii="Open Sans" w:hAnsi="Open Sans"/>
        </w:rPr>
        <w:t>www.ercst.org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77A7" w14:textId="77777777" w:rsidR="00996F8F" w:rsidRDefault="00996F8F">
      <w:pPr>
        <w:spacing w:after="0" w:line="240" w:lineRule="auto"/>
      </w:pPr>
      <w:r>
        <w:separator/>
      </w:r>
    </w:p>
  </w:footnote>
  <w:footnote w:type="continuationSeparator" w:id="0">
    <w:p w14:paraId="58F356DF" w14:textId="77777777" w:rsidR="00996F8F" w:rsidRDefault="0099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B367" w14:textId="77777777" w:rsidR="000A0597" w:rsidRPr="00C77A76" w:rsidRDefault="00D05A06" w:rsidP="00D03B1F">
    <w:pPr>
      <w:pStyle w:val="Header"/>
      <w:rPr>
        <w:i/>
        <w:iCs/>
      </w:rPr>
    </w:pPr>
    <w:r w:rsidRPr="00C77A76">
      <w:rPr>
        <w:i/>
        <w:iCs/>
        <w:noProof/>
        <w:lang w:val="en-GB" w:eastAsia="en-GB"/>
      </w:rPr>
      <w:drawing>
        <wp:inline distT="0" distB="0" distL="0" distR="0" wp14:anchorId="51096549" wp14:editId="707F7A15">
          <wp:extent cx="1463040" cy="819011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ST logo without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765" cy="834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7A76">
      <w:rPr>
        <w:i/>
        <w:iCs/>
      </w:rPr>
      <w:tab/>
    </w:r>
    <w:r w:rsidRPr="00C77A76">
      <w:rPr>
        <w:i/>
        <w:iCs/>
      </w:rPr>
      <w:tab/>
    </w:r>
  </w:p>
  <w:p w14:paraId="38615F3E" w14:textId="77777777" w:rsidR="00F744CC" w:rsidRDefault="00996F8F" w:rsidP="001B1C41">
    <w:pPr>
      <w:pStyle w:val="Header"/>
    </w:pPr>
  </w:p>
  <w:p w14:paraId="0A8FABC9" w14:textId="77777777" w:rsidR="009851C4" w:rsidRDefault="00996F8F" w:rsidP="001B1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B55"/>
    <w:multiLevelType w:val="hybridMultilevel"/>
    <w:tmpl w:val="9702C8BC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D713D41"/>
    <w:multiLevelType w:val="hybridMultilevel"/>
    <w:tmpl w:val="A6EAD4F2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31926560"/>
    <w:multiLevelType w:val="hybridMultilevel"/>
    <w:tmpl w:val="3E2A1DE2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3F8C25A3"/>
    <w:multiLevelType w:val="hybridMultilevel"/>
    <w:tmpl w:val="E53835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3F12"/>
    <w:multiLevelType w:val="multilevel"/>
    <w:tmpl w:val="A84A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451A7"/>
    <w:multiLevelType w:val="hybridMultilevel"/>
    <w:tmpl w:val="73C02278"/>
    <w:lvl w:ilvl="0" w:tplc="1BDAF6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C6128"/>
    <w:multiLevelType w:val="hybridMultilevel"/>
    <w:tmpl w:val="0DF841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21"/>
    <w:rsid w:val="000165DB"/>
    <w:rsid w:val="000357A9"/>
    <w:rsid w:val="000522B5"/>
    <w:rsid w:val="00052EEE"/>
    <w:rsid w:val="00060AF4"/>
    <w:rsid w:val="00062781"/>
    <w:rsid w:val="0006631A"/>
    <w:rsid w:val="0007564E"/>
    <w:rsid w:val="00082192"/>
    <w:rsid w:val="000827A4"/>
    <w:rsid w:val="00083D8C"/>
    <w:rsid w:val="00094EE3"/>
    <w:rsid w:val="00096F03"/>
    <w:rsid w:val="000A66C7"/>
    <w:rsid w:val="000B0EF0"/>
    <w:rsid w:val="000B5102"/>
    <w:rsid w:val="000C05EA"/>
    <w:rsid w:val="000E7D2B"/>
    <w:rsid w:val="000F5436"/>
    <w:rsid w:val="00103AD8"/>
    <w:rsid w:val="00134573"/>
    <w:rsid w:val="001445A0"/>
    <w:rsid w:val="00146104"/>
    <w:rsid w:val="001579FD"/>
    <w:rsid w:val="00177C0E"/>
    <w:rsid w:val="00196CF6"/>
    <w:rsid w:val="001B108B"/>
    <w:rsid w:val="001C7CCB"/>
    <w:rsid w:val="001D2ACB"/>
    <w:rsid w:val="001E560D"/>
    <w:rsid w:val="00213D58"/>
    <w:rsid w:val="002207CC"/>
    <w:rsid w:val="00223991"/>
    <w:rsid w:val="00230244"/>
    <w:rsid w:val="00235FC2"/>
    <w:rsid w:val="00240657"/>
    <w:rsid w:val="002432FA"/>
    <w:rsid w:val="002565C8"/>
    <w:rsid w:val="00275242"/>
    <w:rsid w:val="002911FC"/>
    <w:rsid w:val="00295F3A"/>
    <w:rsid w:val="00316C80"/>
    <w:rsid w:val="00330578"/>
    <w:rsid w:val="0033773B"/>
    <w:rsid w:val="00374348"/>
    <w:rsid w:val="00392EB9"/>
    <w:rsid w:val="003A4224"/>
    <w:rsid w:val="003A60AB"/>
    <w:rsid w:val="003F544E"/>
    <w:rsid w:val="00410056"/>
    <w:rsid w:val="00416E33"/>
    <w:rsid w:val="004329FF"/>
    <w:rsid w:val="004333AB"/>
    <w:rsid w:val="00435DE1"/>
    <w:rsid w:val="00462A3C"/>
    <w:rsid w:val="004950FA"/>
    <w:rsid w:val="004A3E39"/>
    <w:rsid w:val="004A799B"/>
    <w:rsid w:val="004B56F4"/>
    <w:rsid w:val="004C6FC6"/>
    <w:rsid w:val="004D1C54"/>
    <w:rsid w:val="004D279A"/>
    <w:rsid w:val="004E3DC5"/>
    <w:rsid w:val="004F0607"/>
    <w:rsid w:val="00500841"/>
    <w:rsid w:val="00533504"/>
    <w:rsid w:val="005727C0"/>
    <w:rsid w:val="005850CC"/>
    <w:rsid w:val="005C6455"/>
    <w:rsid w:val="00613AFE"/>
    <w:rsid w:val="00615DFB"/>
    <w:rsid w:val="00646AA2"/>
    <w:rsid w:val="006962B9"/>
    <w:rsid w:val="006C24CE"/>
    <w:rsid w:val="006D1E7D"/>
    <w:rsid w:val="006E339A"/>
    <w:rsid w:val="006E76A1"/>
    <w:rsid w:val="006F2ACB"/>
    <w:rsid w:val="006F4A3F"/>
    <w:rsid w:val="007262B1"/>
    <w:rsid w:val="0074535A"/>
    <w:rsid w:val="00756D4B"/>
    <w:rsid w:val="007653A5"/>
    <w:rsid w:val="007763B3"/>
    <w:rsid w:val="007863A2"/>
    <w:rsid w:val="00787F25"/>
    <w:rsid w:val="00796AF5"/>
    <w:rsid w:val="007B3FB6"/>
    <w:rsid w:val="007B4B53"/>
    <w:rsid w:val="007B69C7"/>
    <w:rsid w:val="007C5266"/>
    <w:rsid w:val="007D51CC"/>
    <w:rsid w:val="007F16CF"/>
    <w:rsid w:val="00812C29"/>
    <w:rsid w:val="0085024E"/>
    <w:rsid w:val="00851721"/>
    <w:rsid w:val="0085402A"/>
    <w:rsid w:val="00881795"/>
    <w:rsid w:val="0089143F"/>
    <w:rsid w:val="00895888"/>
    <w:rsid w:val="00897602"/>
    <w:rsid w:val="008B1DA6"/>
    <w:rsid w:val="008E0B01"/>
    <w:rsid w:val="008E4100"/>
    <w:rsid w:val="008F23BA"/>
    <w:rsid w:val="008F2B61"/>
    <w:rsid w:val="00926740"/>
    <w:rsid w:val="0093274D"/>
    <w:rsid w:val="009335AE"/>
    <w:rsid w:val="00944D32"/>
    <w:rsid w:val="00965F3C"/>
    <w:rsid w:val="00996F8F"/>
    <w:rsid w:val="009D003A"/>
    <w:rsid w:val="009E0486"/>
    <w:rsid w:val="00A006EC"/>
    <w:rsid w:val="00A149D0"/>
    <w:rsid w:val="00A339EE"/>
    <w:rsid w:val="00A36281"/>
    <w:rsid w:val="00A47861"/>
    <w:rsid w:val="00A718D3"/>
    <w:rsid w:val="00A9343E"/>
    <w:rsid w:val="00AA3376"/>
    <w:rsid w:val="00AB2B54"/>
    <w:rsid w:val="00AB3094"/>
    <w:rsid w:val="00AC04E5"/>
    <w:rsid w:val="00AC758C"/>
    <w:rsid w:val="00AE6364"/>
    <w:rsid w:val="00AF04BB"/>
    <w:rsid w:val="00AF4CFE"/>
    <w:rsid w:val="00B10312"/>
    <w:rsid w:val="00B202D7"/>
    <w:rsid w:val="00B4650E"/>
    <w:rsid w:val="00B541FA"/>
    <w:rsid w:val="00B5473B"/>
    <w:rsid w:val="00B60D10"/>
    <w:rsid w:val="00B81154"/>
    <w:rsid w:val="00BA6FD0"/>
    <w:rsid w:val="00BB537A"/>
    <w:rsid w:val="00BE0170"/>
    <w:rsid w:val="00C03C23"/>
    <w:rsid w:val="00C279D7"/>
    <w:rsid w:val="00C356C8"/>
    <w:rsid w:val="00C37B80"/>
    <w:rsid w:val="00C61B0F"/>
    <w:rsid w:val="00C71FC1"/>
    <w:rsid w:val="00CC67F6"/>
    <w:rsid w:val="00CC7D10"/>
    <w:rsid w:val="00CC7FA3"/>
    <w:rsid w:val="00CD1D9F"/>
    <w:rsid w:val="00CD6F57"/>
    <w:rsid w:val="00CE4401"/>
    <w:rsid w:val="00D05A06"/>
    <w:rsid w:val="00D13691"/>
    <w:rsid w:val="00D20FFE"/>
    <w:rsid w:val="00D225DE"/>
    <w:rsid w:val="00D32E21"/>
    <w:rsid w:val="00D477BA"/>
    <w:rsid w:val="00D5143A"/>
    <w:rsid w:val="00D57F6E"/>
    <w:rsid w:val="00D70609"/>
    <w:rsid w:val="00D91120"/>
    <w:rsid w:val="00D97852"/>
    <w:rsid w:val="00DA64B8"/>
    <w:rsid w:val="00DD0EF9"/>
    <w:rsid w:val="00DD5DDD"/>
    <w:rsid w:val="00DF415C"/>
    <w:rsid w:val="00E122DE"/>
    <w:rsid w:val="00E15FAA"/>
    <w:rsid w:val="00E16650"/>
    <w:rsid w:val="00E166B1"/>
    <w:rsid w:val="00E21D0F"/>
    <w:rsid w:val="00E3586F"/>
    <w:rsid w:val="00E427FF"/>
    <w:rsid w:val="00E43B2C"/>
    <w:rsid w:val="00E43E8F"/>
    <w:rsid w:val="00E52A6A"/>
    <w:rsid w:val="00E532FC"/>
    <w:rsid w:val="00E70533"/>
    <w:rsid w:val="00E72E9A"/>
    <w:rsid w:val="00E73144"/>
    <w:rsid w:val="00E84BD7"/>
    <w:rsid w:val="00E927D7"/>
    <w:rsid w:val="00E94C11"/>
    <w:rsid w:val="00E9597C"/>
    <w:rsid w:val="00EA49BC"/>
    <w:rsid w:val="00EA71DB"/>
    <w:rsid w:val="00ED091C"/>
    <w:rsid w:val="00ED0A47"/>
    <w:rsid w:val="00EF0457"/>
    <w:rsid w:val="00EF20C6"/>
    <w:rsid w:val="00EF5589"/>
    <w:rsid w:val="00EF5FC9"/>
    <w:rsid w:val="00F07100"/>
    <w:rsid w:val="00F246C1"/>
    <w:rsid w:val="00F563C3"/>
    <w:rsid w:val="00F638CC"/>
    <w:rsid w:val="00F63AB2"/>
    <w:rsid w:val="00F67558"/>
    <w:rsid w:val="00F80681"/>
    <w:rsid w:val="00F927AA"/>
    <w:rsid w:val="00F961D5"/>
    <w:rsid w:val="00FA28C9"/>
    <w:rsid w:val="00FB3959"/>
    <w:rsid w:val="00FC1985"/>
    <w:rsid w:val="00FC27E1"/>
    <w:rsid w:val="00FD217E"/>
    <w:rsid w:val="00FE6E9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746865"/>
  <w15:chartTrackingRefBased/>
  <w15:docId w15:val="{2DCF1A8A-8D99-5249-98C2-8D70045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21"/>
    <w:pPr>
      <w:spacing w:after="200" w:line="276" w:lineRule="auto"/>
    </w:pPr>
    <w:rPr>
      <w:rFonts w:eastAsiaTheme="minorEastAsia"/>
      <w:sz w:val="22"/>
      <w:szCs w:val="22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435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BE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D32E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D32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E21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32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E21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D32E2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32E21"/>
  </w:style>
  <w:style w:type="character" w:styleId="Hyperlink">
    <w:name w:val="Hyperlink"/>
    <w:basedOn w:val="DefaultParagraphFont"/>
    <w:uiPriority w:val="99"/>
    <w:unhideWhenUsed/>
    <w:rsid w:val="00D32E2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5DE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6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B0F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B0F"/>
    <w:rPr>
      <w:rFonts w:eastAsiaTheme="minorEastAsia"/>
      <w:b/>
      <w:bCs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C61B0F"/>
    <w:rPr>
      <w:rFonts w:eastAsiaTheme="minorEastAsia"/>
      <w:sz w:val="22"/>
      <w:szCs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E52A6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3A2"/>
    <w:rPr>
      <w:rFonts w:asciiTheme="majorHAnsi" w:eastAsiaTheme="majorEastAsia" w:hAnsiTheme="majorHAnsi" w:cstheme="majorBidi"/>
      <w:color w:val="1F3763" w:themeColor="accent1" w:themeShade="7F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86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s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770717-B40B-A04A-B7F1-E5739B98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Cabras</dc:creator>
  <cp:keywords/>
  <dc:description/>
  <cp:lastModifiedBy>Juan Lopez</cp:lastModifiedBy>
  <cp:revision>7</cp:revision>
  <cp:lastPrinted>2022-02-24T10:26:00Z</cp:lastPrinted>
  <dcterms:created xsi:type="dcterms:W3CDTF">2022-02-22T18:14:00Z</dcterms:created>
  <dcterms:modified xsi:type="dcterms:W3CDTF">2022-02-25T10:56:00Z</dcterms:modified>
</cp:coreProperties>
</file>