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2CAC" w14:textId="77777777" w:rsidR="00A409DD" w:rsidRDefault="00A409DD" w:rsidP="004F5FCD">
      <w:pPr>
        <w:tabs>
          <w:tab w:val="center" w:pos="4816"/>
          <w:tab w:val="right" w:pos="9632"/>
        </w:tabs>
        <w:spacing w:after="120" w:line="240" w:lineRule="auto"/>
        <w:jc w:val="center"/>
        <w:rPr>
          <w:rFonts w:ascii="Cambria" w:hAnsi="Cambria" w:cs="Tahoma"/>
          <w:b/>
          <w:bCs/>
          <w:color w:val="000000" w:themeColor="text1"/>
          <w:sz w:val="32"/>
          <w:szCs w:val="32"/>
          <w:lang w:eastAsia="it-IT"/>
        </w:rPr>
      </w:pPr>
    </w:p>
    <w:p w14:paraId="4A3D40F0" w14:textId="2C9D44FB" w:rsidR="004F5FCD" w:rsidRPr="00A409DD" w:rsidRDefault="00C91E71" w:rsidP="004F5FCD">
      <w:pPr>
        <w:tabs>
          <w:tab w:val="center" w:pos="4816"/>
          <w:tab w:val="right" w:pos="9632"/>
        </w:tabs>
        <w:spacing w:after="120" w:line="240" w:lineRule="auto"/>
        <w:jc w:val="center"/>
        <w:rPr>
          <w:rFonts w:ascii="Cambria" w:hAnsi="Cambria" w:cs="Tahoma"/>
          <w:b/>
          <w:bCs/>
          <w:color w:val="000000" w:themeColor="text1"/>
          <w:sz w:val="34"/>
          <w:szCs w:val="34"/>
          <w:lang w:eastAsia="it-IT"/>
        </w:rPr>
      </w:pPr>
      <w:r w:rsidRPr="00A409DD">
        <w:rPr>
          <w:rFonts w:ascii="Cambria" w:hAnsi="Cambria" w:cs="Tahoma"/>
          <w:b/>
          <w:bCs/>
          <w:color w:val="000000" w:themeColor="text1"/>
          <w:sz w:val="34"/>
          <w:szCs w:val="34"/>
          <w:lang w:eastAsia="it-IT"/>
        </w:rPr>
        <w:t>Addressing Competitiveness in Industrial Decarbonization</w:t>
      </w:r>
    </w:p>
    <w:p w14:paraId="03E6ACC3" w14:textId="77777777" w:rsidR="004F5FCD" w:rsidRPr="00A409DD" w:rsidRDefault="004F5FCD" w:rsidP="004F5FCD">
      <w:pPr>
        <w:spacing w:after="120" w:line="240" w:lineRule="auto"/>
        <w:jc w:val="center"/>
        <w:rPr>
          <w:rFonts w:ascii="Cambria" w:eastAsia="Times New Roman" w:hAnsi="Cambria" w:cs="Tahoma"/>
          <w:b/>
          <w:bCs/>
          <w:i/>
          <w:iCs/>
          <w:color w:val="000000" w:themeColor="text1"/>
          <w:sz w:val="24"/>
          <w:szCs w:val="24"/>
          <w:lang w:eastAsia="en-GB"/>
        </w:rPr>
      </w:pPr>
      <w:r w:rsidRPr="00A409DD">
        <w:rPr>
          <w:rFonts w:ascii="Cambria" w:eastAsia="Times New Roman" w:hAnsi="Cambria" w:cs="Tahoma"/>
          <w:b/>
          <w:bCs/>
          <w:i/>
          <w:iCs/>
          <w:color w:val="000000" w:themeColor="text1"/>
          <w:sz w:val="24"/>
          <w:szCs w:val="24"/>
          <w:lang w:eastAsia="en-GB"/>
        </w:rPr>
        <w:t>This meeting is under Chatham House Rules, some speakers are still TBC</w:t>
      </w:r>
    </w:p>
    <w:p w14:paraId="437E6B76" w14:textId="77777777" w:rsidR="004F5FCD" w:rsidRPr="00A409DD" w:rsidRDefault="004F5FCD" w:rsidP="004F5FCD">
      <w:pPr>
        <w:jc w:val="center"/>
        <w:rPr>
          <w:rFonts w:ascii="Cambria" w:hAnsi="Cambria" w:cs="Tahoma"/>
          <w:b/>
          <w:bCs/>
          <w:color w:val="000000" w:themeColor="text1"/>
          <w:sz w:val="24"/>
          <w:szCs w:val="24"/>
        </w:rPr>
      </w:pPr>
      <w:r w:rsidRPr="00A409DD">
        <w:rPr>
          <w:rFonts w:ascii="Cambria" w:hAnsi="Cambria" w:cs="Tahoma"/>
          <w:b/>
          <w:bCs/>
          <w:color w:val="000000" w:themeColor="text1"/>
          <w:sz w:val="24"/>
          <w:szCs w:val="24"/>
        </w:rPr>
        <w:t>*** Draft Agenda ***</w:t>
      </w:r>
    </w:p>
    <w:p w14:paraId="4CCAE3B0" w14:textId="77777777" w:rsidR="00E77E63" w:rsidRDefault="00E77E63" w:rsidP="004F5FCD">
      <w:pPr>
        <w:pStyle w:val="Paragrafobase"/>
        <w:rPr>
          <w:rFonts w:ascii="Cambria" w:hAnsi="Cambria" w:cs="Tahoma"/>
          <w:b/>
          <w:color w:val="000000" w:themeColor="text1"/>
          <w:sz w:val="20"/>
          <w:szCs w:val="20"/>
          <w:lang w:val="en-US"/>
        </w:rPr>
      </w:pPr>
    </w:p>
    <w:p w14:paraId="63ED77AA" w14:textId="14612DC0" w:rsidR="004F5FCD" w:rsidRPr="00006365" w:rsidRDefault="004F5FCD" w:rsidP="004F5FCD">
      <w:pPr>
        <w:pStyle w:val="Paragrafobase"/>
        <w:rPr>
          <w:rFonts w:ascii="Cambria" w:hAnsi="Cambria" w:cs="Tahoma"/>
          <w:color w:val="000000" w:themeColor="text1"/>
          <w:sz w:val="20"/>
          <w:szCs w:val="20"/>
          <w:lang w:val="en-US"/>
        </w:rPr>
      </w:pPr>
      <w:r w:rsidRPr="00006365">
        <w:rPr>
          <w:rFonts w:ascii="Cambria" w:hAnsi="Cambria" w:cs="Tahoma"/>
          <w:b/>
          <w:color w:val="000000" w:themeColor="text1"/>
          <w:sz w:val="20"/>
          <w:szCs w:val="20"/>
          <w:lang w:val="en-US"/>
        </w:rPr>
        <w:t>Date</w:t>
      </w:r>
      <w:r w:rsidRPr="00006365">
        <w:rPr>
          <w:rFonts w:ascii="Cambria" w:hAnsi="Cambria" w:cs="Tahoma"/>
          <w:color w:val="000000" w:themeColor="text1"/>
          <w:sz w:val="20"/>
          <w:szCs w:val="20"/>
          <w:lang w:val="en-US"/>
        </w:rPr>
        <w:t xml:space="preserve">: November </w:t>
      </w:r>
      <w:r w:rsidR="00B24941">
        <w:rPr>
          <w:rFonts w:ascii="Cambria" w:hAnsi="Cambria" w:cs="Tahoma"/>
          <w:color w:val="000000" w:themeColor="text1"/>
          <w:sz w:val="20"/>
          <w:szCs w:val="20"/>
          <w:lang w:val="en-US"/>
        </w:rPr>
        <w:t>29</w:t>
      </w:r>
      <w:r w:rsidRPr="00006365">
        <w:rPr>
          <w:rFonts w:ascii="Cambria" w:hAnsi="Cambria" w:cs="Tahoma"/>
          <w:color w:val="000000" w:themeColor="text1"/>
          <w:sz w:val="20"/>
          <w:szCs w:val="20"/>
          <w:lang w:val="en-US"/>
        </w:rPr>
        <w:t>, 2021</w:t>
      </w:r>
    </w:p>
    <w:p w14:paraId="2814A0E2" w14:textId="3F105555" w:rsidR="004F5FCD" w:rsidRPr="00006365" w:rsidRDefault="004F5FCD" w:rsidP="004F5FCD">
      <w:pPr>
        <w:pStyle w:val="Paragrafobase"/>
        <w:rPr>
          <w:rFonts w:ascii="Cambria" w:hAnsi="Cambria" w:cs="Tahoma"/>
          <w:color w:val="000000" w:themeColor="text1"/>
          <w:sz w:val="20"/>
          <w:szCs w:val="20"/>
          <w:lang w:val="en-US"/>
        </w:rPr>
      </w:pPr>
      <w:r w:rsidRPr="00006365">
        <w:rPr>
          <w:rFonts w:ascii="Cambria" w:hAnsi="Cambria" w:cs="Tahoma"/>
          <w:b/>
          <w:color w:val="000000" w:themeColor="text1"/>
          <w:sz w:val="20"/>
          <w:szCs w:val="20"/>
          <w:lang w:val="en-US"/>
        </w:rPr>
        <w:t>Time:</w:t>
      </w:r>
      <w:r w:rsidRPr="00006365">
        <w:rPr>
          <w:rFonts w:ascii="Cambria" w:hAnsi="Cambria" w:cs="Tahoma"/>
          <w:color w:val="000000" w:themeColor="text1"/>
          <w:sz w:val="20"/>
          <w:szCs w:val="20"/>
          <w:lang w:val="en-US"/>
        </w:rPr>
        <w:t xml:space="preserve"> </w:t>
      </w:r>
      <w:r w:rsidR="00E77E63">
        <w:rPr>
          <w:rFonts w:ascii="Cambria" w:hAnsi="Cambria" w:cs="Tahoma"/>
          <w:color w:val="000000" w:themeColor="text1"/>
          <w:sz w:val="20"/>
          <w:szCs w:val="20"/>
          <w:lang w:val="en-US"/>
        </w:rPr>
        <w:t>1</w:t>
      </w:r>
      <w:r w:rsidR="00B24941">
        <w:rPr>
          <w:rFonts w:ascii="Cambria" w:hAnsi="Cambria" w:cs="Tahoma"/>
          <w:color w:val="000000" w:themeColor="text1"/>
          <w:sz w:val="20"/>
          <w:szCs w:val="20"/>
          <w:lang w:val="en-US"/>
        </w:rPr>
        <w:t>0</w:t>
      </w:r>
      <w:r w:rsidR="00E77E63">
        <w:rPr>
          <w:rFonts w:ascii="Cambria" w:hAnsi="Cambria" w:cs="Tahoma"/>
          <w:color w:val="000000" w:themeColor="text1"/>
          <w:sz w:val="20"/>
          <w:szCs w:val="20"/>
          <w:lang w:val="en-US"/>
        </w:rPr>
        <w:t>:00</w:t>
      </w:r>
      <w:r w:rsidRPr="00006365">
        <w:rPr>
          <w:rFonts w:ascii="Cambria" w:hAnsi="Cambria" w:cs="Tahoma"/>
          <w:color w:val="000000" w:themeColor="text1"/>
          <w:sz w:val="20"/>
          <w:szCs w:val="20"/>
          <w:lang w:val="en-US"/>
        </w:rPr>
        <w:t xml:space="preserve"> – </w:t>
      </w:r>
      <w:r w:rsidR="00E77E63">
        <w:rPr>
          <w:rFonts w:ascii="Cambria" w:hAnsi="Cambria" w:cs="Tahoma"/>
          <w:color w:val="000000" w:themeColor="text1"/>
          <w:sz w:val="20"/>
          <w:szCs w:val="20"/>
          <w:lang w:val="en-US"/>
        </w:rPr>
        <w:t>1</w:t>
      </w:r>
      <w:r w:rsidR="00B24941">
        <w:rPr>
          <w:rFonts w:ascii="Cambria" w:hAnsi="Cambria" w:cs="Tahoma"/>
          <w:color w:val="000000" w:themeColor="text1"/>
          <w:sz w:val="20"/>
          <w:szCs w:val="20"/>
          <w:lang w:val="en-US"/>
        </w:rPr>
        <w:t>2</w:t>
      </w:r>
      <w:r w:rsidR="00E77E63">
        <w:rPr>
          <w:rFonts w:ascii="Cambria" w:hAnsi="Cambria" w:cs="Tahoma"/>
          <w:color w:val="000000" w:themeColor="text1"/>
          <w:sz w:val="20"/>
          <w:szCs w:val="20"/>
          <w:lang w:val="en-US"/>
        </w:rPr>
        <w:t>:00</w:t>
      </w:r>
      <w:r w:rsidRPr="00006365">
        <w:rPr>
          <w:rFonts w:ascii="Cambria" w:hAnsi="Cambria" w:cs="Tahoma"/>
          <w:color w:val="000000" w:themeColor="text1"/>
          <w:sz w:val="20"/>
          <w:szCs w:val="20"/>
          <w:lang w:val="en-US"/>
        </w:rPr>
        <w:t xml:space="preserve"> </w:t>
      </w:r>
    </w:p>
    <w:p w14:paraId="3A6CB5B3" w14:textId="6381DAE6" w:rsidR="004F5FCD" w:rsidRPr="00006365" w:rsidRDefault="004F5FCD" w:rsidP="004F5FCD">
      <w:pPr>
        <w:pStyle w:val="Paragrafobase"/>
        <w:rPr>
          <w:rFonts w:ascii="Cambria" w:hAnsi="Cambria" w:cs="Tahoma"/>
          <w:bCs/>
          <w:color w:val="000000" w:themeColor="text1"/>
          <w:sz w:val="20"/>
          <w:szCs w:val="20"/>
          <w:lang w:val="en-US"/>
        </w:rPr>
      </w:pPr>
      <w:r w:rsidRPr="00006365">
        <w:rPr>
          <w:rFonts w:ascii="Cambria" w:hAnsi="Cambria" w:cs="Tahoma"/>
          <w:b/>
          <w:color w:val="000000" w:themeColor="text1"/>
          <w:sz w:val="20"/>
          <w:szCs w:val="20"/>
          <w:lang w:val="en-US"/>
        </w:rPr>
        <w:t>Location:</w:t>
      </w:r>
      <w:r w:rsidRPr="00006365">
        <w:rPr>
          <w:rFonts w:ascii="Cambria" w:hAnsi="Cambria" w:cs="Tahoma"/>
          <w:bCs/>
          <w:color w:val="000000" w:themeColor="text1"/>
          <w:sz w:val="20"/>
          <w:szCs w:val="20"/>
          <w:lang w:val="en-US"/>
        </w:rPr>
        <w:t xml:space="preserve"> Zoom Event</w:t>
      </w:r>
      <w:r w:rsidR="00DE3C56">
        <w:rPr>
          <w:rFonts w:ascii="Cambria" w:hAnsi="Cambria" w:cs="Tahoma"/>
          <w:bCs/>
          <w:color w:val="000000" w:themeColor="text1"/>
          <w:sz w:val="20"/>
          <w:szCs w:val="20"/>
          <w:lang w:val="en-US"/>
        </w:rPr>
        <w:t xml:space="preserve"> --- </w:t>
      </w:r>
      <w:hyperlink r:id="rId7" w:history="1">
        <w:r w:rsidR="00DE3C56" w:rsidRPr="00DE3C56">
          <w:rPr>
            <w:rStyle w:val="Hyperlink"/>
            <w:rFonts w:ascii="Cambria" w:hAnsi="Cambria" w:cs="Tahoma"/>
            <w:bCs/>
            <w:sz w:val="20"/>
            <w:szCs w:val="20"/>
            <w:lang w:val="en-US"/>
          </w:rPr>
          <w:t>REGISTER HERE</w:t>
        </w:r>
      </w:hyperlink>
      <w:r w:rsidR="00DE3C56">
        <w:rPr>
          <w:rFonts w:ascii="Cambria" w:hAnsi="Cambria" w:cs="Tahoma"/>
          <w:bCs/>
          <w:color w:val="000000" w:themeColor="text1"/>
          <w:sz w:val="20"/>
          <w:szCs w:val="20"/>
          <w:lang w:val="en-US"/>
        </w:rPr>
        <w:t xml:space="preserve"> ---</w:t>
      </w:r>
    </w:p>
    <w:p w14:paraId="77836552" w14:textId="77777777" w:rsidR="004F5FCD" w:rsidRPr="00006365" w:rsidRDefault="004F5FCD" w:rsidP="004F5FCD">
      <w:pPr>
        <w:pStyle w:val="Paragrafobase"/>
        <w:rPr>
          <w:rFonts w:ascii="Cambria" w:hAnsi="Cambria" w:cs="Tahoma"/>
          <w:bCs/>
          <w:color w:val="000000" w:themeColor="text1"/>
          <w:sz w:val="20"/>
          <w:szCs w:val="20"/>
          <w:lang w:val="en-US"/>
        </w:rPr>
      </w:pPr>
    </w:p>
    <w:tbl>
      <w:tblPr>
        <w:tblStyle w:val="TableGrid"/>
        <w:tblW w:w="0" w:type="auto"/>
        <w:tblLook w:val="04A0" w:firstRow="1" w:lastRow="0" w:firstColumn="1" w:lastColumn="0" w:noHBand="0" w:noVBand="1"/>
      </w:tblPr>
      <w:tblGrid>
        <w:gridCol w:w="9622"/>
      </w:tblGrid>
      <w:tr w:rsidR="004F5FCD" w:rsidRPr="00006365" w14:paraId="46A4B162" w14:textId="77777777" w:rsidTr="000C3AC1">
        <w:tc>
          <w:tcPr>
            <w:tcW w:w="9622" w:type="dxa"/>
          </w:tcPr>
          <w:p w14:paraId="72C83A87" w14:textId="77777777" w:rsidR="00DB1B9A" w:rsidRDefault="007009A3" w:rsidP="00B17B4F">
            <w:pPr>
              <w:pStyle w:val="NormalWeb"/>
              <w:spacing w:line="276" w:lineRule="auto"/>
              <w:jc w:val="both"/>
              <w:rPr>
                <w:rFonts w:ascii="Cambria" w:hAnsi="Cambria" w:cs="Calibri"/>
                <w:color w:val="000000" w:themeColor="text1"/>
                <w:sz w:val="22"/>
                <w:szCs w:val="22"/>
                <w:lang w:val="en-GB"/>
              </w:rPr>
            </w:pPr>
            <w:r w:rsidRPr="00B17B4F">
              <w:rPr>
                <w:rFonts w:ascii="Cambria" w:hAnsi="Cambria" w:cs="Calibri"/>
                <w:color w:val="000000" w:themeColor="text1"/>
                <w:sz w:val="22"/>
                <w:szCs w:val="22"/>
                <w:lang w:val="en-GB"/>
              </w:rPr>
              <w:t xml:space="preserve">More stringent policies and a tighter ETS cap </w:t>
            </w:r>
            <w:r w:rsidR="00F34BCC">
              <w:rPr>
                <w:rFonts w:ascii="Cambria" w:hAnsi="Cambria" w:cs="Calibri"/>
                <w:color w:val="000000" w:themeColor="text1"/>
                <w:sz w:val="22"/>
                <w:szCs w:val="22"/>
                <w:lang w:val="en-GB"/>
              </w:rPr>
              <w:t xml:space="preserve">translate in additional </w:t>
            </w:r>
            <w:r w:rsidR="00F34BCC" w:rsidRPr="00B17B4F">
              <w:rPr>
                <w:rFonts w:ascii="Cambria" w:hAnsi="Cambria" w:cs="Calibri"/>
                <w:color w:val="000000" w:themeColor="text1"/>
                <w:sz w:val="22"/>
                <w:szCs w:val="22"/>
                <w:lang w:val="en-GB"/>
              </w:rPr>
              <w:t>pressure</w:t>
            </w:r>
            <w:r w:rsidRPr="00B17B4F">
              <w:rPr>
                <w:rFonts w:ascii="Cambria" w:hAnsi="Cambria" w:cs="Calibri"/>
                <w:color w:val="000000" w:themeColor="text1"/>
                <w:sz w:val="22"/>
                <w:szCs w:val="22"/>
                <w:lang w:val="en-GB"/>
              </w:rPr>
              <w:t xml:space="preserve"> on industry to tackle its own emissions. </w:t>
            </w:r>
            <w:r w:rsidR="00E42E06" w:rsidRPr="00B17B4F">
              <w:rPr>
                <w:rFonts w:ascii="Cambria" w:hAnsi="Cambria" w:cs="Calibri"/>
                <w:color w:val="000000" w:themeColor="text1"/>
                <w:sz w:val="22"/>
                <w:szCs w:val="22"/>
                <w:lang w:val="en-GB"/>
              </w:rPr>
              <w:t>A</w:t>
            </w:r>
            <w:r w:rsidRPr="00B17B4F">
              <w:rPr>
                <w:rFonts w:ascii="Cambria" w:hAnsi="Cambria" w:cs="Calibri"/>
                <w:color w:val="000000" w:themeColor="text1"/>
                <w:sz w:val="22"/>
                <w:szCs w:val="22"/>
                <w:lang w:val="en-GB"/>
              </w:rPr>
              <w:t xml:space="preserve"> 62% target </w:t>
            </w:r>
            <w:r w:rsidR="00E42E06" w:rsidRPr="00B17B4F">
              <w:rPr>
                <w:rFonts w:ascii="Cambria" w:hAnsi="Cambria" w:cs="Calibri"/>
                <w:color w:val="000000" w:themeColor="text1"/>
                <w:sz w:val="22"/>
                <w:szCs w:val="22"/>
                <w:lang w:val="en-GB"/>
              </w:rPr>
              <w:t xml:space="preserve">for </w:t>
            </w:r>
            <w:r w:rsidRPr="00B17B4F">
              <w:rPr>
                <w:rFonts w:ascii="Cambria" w:hAnsi="Cambria" w:cs="Calibri"/>
                <w:color w:val="000000" w:themeColor="text1"/>
                <w:sz w:val="22"/>
                <w:szCs w:val="22"/>
                <w:lang w:val="en-GB"/>
              </w:rPr>
              <w:t>ETS</w:t>
            </w:r>
            <w:r w:rsidR="00F34BCC">
              <w:rPr>
                <w:rFonts w:ascii="Cambria" w:hAnsi="Cambria" w:cs="Calibri"/>
                <w:color w:val="000000" w:themeColor="text1"/>
                <w:sz w:val="22"/>
                <w:szCs w:val="22"/>
                <w:lang w:val="en-GB"/>
              </w:rPr>
              <w:t xml:space="preserve"> sectors </w:t>
            </w:r>
            <w:r w:rsidR="00F34BCC" w:rsidRPr="00B17B4F">
              <w:rPr>
                <w:rFonts w:ascii="Cambria" w:hAnsi="Cambria" w:cs="Calibri"/>
                <w:color w:val="000000" w:themeColor="text1"/>
                <w:sz w:val="22"/>
                <w:szCs w:val="22"/>
                <w:lang w:val="en-GB"/>
              </w:rPr>
              <w:t>means</w:t>
            </w:r>
            <w:r w:rsidR="00E42E06" w:rsidRPr="00B17B4F">
              <w:rPr>
                <w:rFonts w:ascii="Cambria" w:hAnsi="Cambria" w:cs="Calibri"/>
                <w:color w:val="000000" w:themeColor="text1"/>
                <w:sz w:val="22"/>
                <w:szCs w:val="22"/>
                <w:lang w:val="en-GB"/>
              </w:rPr>
              <w:t xml:space="preserve"> that carbon pricing - s</w:t>
            </w:r>
            <w:r w:rsidRPr="00B17B4F">
              <w:rPr>
                <w:rFonts w:ascii="Cambria" w:hAnsi="Cambria" w:cs="Calibri"/>
                <w:color w:val="000000" w:themeColor="text1"/>
                <w:sz w:val="22"/>
                <w:szCs w:val="22"/>
                <w:lang w:val="en-GB"/>
              </w:rPr>
              <w:t xml:space="preserve">o </w:t>
            </w:r>
            <w:proofErr w:type="gramStart"/>
            <w:r w:rsidRPr="00B17B4F">
              <w:rPr>
                <w:rFonts w:ascii="Cambria" w:hAnsi="Cambria" w:cs="Calibri"/>
                <w:color w:val="000000" w:themeColor="text1"/>
                <w:sz w:val="22"/>
                <w:szCs w:val="22"/>
                <w:lang w:val="en-GB"/>
              </w:rPr>
              <w:t>far</w:t>
            </w:r>
            <w:proofErr w:type="gramEnd"/>
            <w:r w:rsidRPr="00B17B4F">
              <w:rPr>
                <w:rFonts w:ascii="Cambria" w:hAnsi="Cambria" w:cs="Calibri"/>
                <w:color w:val="000000" w:themeColor="text1"/>
                <w:sz w:val="22"/>
                <w:szCs w:val="22"/>
                <w:lang w:val="en-GB"/>
              </w:rPr>
              <w:t xml:space="preserve"> </w:t>
            </w:r>
            <w:r w:rsidR="00E42E06" w:rsidRPr="00B17B4F">
              <w:rPr>
                <w:rFonts w:ascii="Cambria" w:hAnsi="Cambria" w:cs="Calibri"/>
                <w:color w:val="000000" w:themeColor="text1"/>
                <w:sz w:val="22"/>
                <w:szCs w:val="22"/>
                <w:lang w:val="en-GB"/>
              </w:rPr>
              <w:t>an effective</w:t>
            </w:r>
            <w:r w:rsidRPr="00B17B4F">
              <w:rPr>
                <w:rFonts w:ascii="Cambria" w:hAnsi="Cambria" w:cs="Calibri"/>
                <w:color w:val="000000" w:themeColor="text1"/>
                <w:sz w:val="22"/>
                <w:szCs w:val="22"/>
                <w:lang w:val="en-GB"/>
              </w:rPr>
              <w:t xml:space="preserve"> tool to address emissions from the power sector</w:t>
            </w:r>
            <w:r w:rsidR="00E42E06" w:rsidRPr="00B17B4F">
              <w:rPr>
                <w:rFonts w:ascii="Cambria" w:hAnsi="Cambria" w:cs="Calibri"/>
                <w:color w:val="000000" w:themeColor="text1"/>
                <w:sz w:val="22"/>
                <w:szCs w:val="22"/>
                <w:lang w:val="en-GB"/>
              </w:rPr>
              <w:t xml:space="preserve"> -</w:t>
            </w:r>
            <w:r w:rsidRPr="00B17B4F">
              <w:rPr>
                <w:rFonts w:ascii="Cambria" w:hAnsi="Cambria" w:cs="Calibri"/>
                <w:color w:val="000000" w:themeColor="text1"/>
                <w:sz w:val="22"/>
                <w:szCs w:val="22"/>
                <w:lang w:val="en-GB"/>
              </w:rPr>
              <w:t xml:space="preserve"> </w:t>
            </w:r>
            <w:r w:rsidR="00F34BCC">
              <w:rPr>
                <w:rFonts w:ascii="Cambria" w:hAnsi="Cambria" w:cs="Calibri"/>
                <w:color w:val="000000" w:themeColor="text1"/>
                <w:sz w:val="22"/>
                <w:szCs w:val="22"/>
                <w:lang w:val="en-GB"/>
              </w:rPr>
              <w:t>is</w:t>
            </w:r>
            <w:r w:rsidRPr="00B17B4F">
              <w:rPr>
                <w:rFonts w:ascii="Cambria" w:hAnsi="Cambria" w:cs="Calibri"/>
                <w:color w:val="000000" w:themeColor="text1"/>
                <w:sz w:val="22"/>
                <w:szCs w:val="22"/>
                <w:lang w:val="en-GB"/>
              </w:rPr>
              <w:t xml:space="preserve"> to </w:t>
            </w:r>
            <w:r w:rsidR="00E42E06" w:rsidRPr="00B17B4F">
              <w:rPr>
                <w:rFonts w:ascii="Cambria" w:hAnsi="Cambria" w:cs="Calibri"/>
                <w:color w:val="000000" w:themeColor="text1"/>
                <w:sz w:val="22"/>
                <w:szCs w:val="22"/>
                <w:lang w:val="en-GB"/>
              </w:rPr>
              <w:t>trigger significant</w:t>
            </w:r>
            <w:r w:rsidRPr="00B17B4F">
              <w:rPr>
                <w:rFonts w:ascii="Cambria" w:hAnsi="Cambria" w:cs="Calibri"/>
                <w:color w:val="000000" w:themeColor="text1"/>
                <w:sz w:val="22"/>
                <w:szCs w:val="22"/>
                <w:lang w:val="en-GB"/>
              </w:rPr>
              <w:t xml:space="preserve"> decarbonization </w:t>
            </w:r>
            <w:r w:rsidR="00F34BCC">
              <w:rPr>
                <w:rFonts w:ascii="Cambria" w:hAnsi="Cambria" w:cs="Calibri"/>
                <w:color w:val="000000" w:themeColor="text1"/>
                <w:sz w:val="22"/>
                <w:szCs w:val="22"/>
                <w:lang w:val="en-GB"/>
              </w:rPr>
              <w:t xml:space="preserve">also </w:t>
            </w:r>
            <w:r w:rsidR="00E42E06" w:rsidRPr="00B17B4F">
              <w:rPr>
                <w:rFonts w:ascii="Cambria" w:hAnsi="Cambria" w:cs="Calibri"/>
                <w:color w:val="000000" w:themeColor="text1"/>
                <w:sz w:val="22"/>
                <w:szCs w:val="22"/>
                <w:lang w:val="en-GB"/>
              </w:rPr>
              <w:t>by the</w:t>
            </w:r>
            <w:r w:rsidRPr="00B17B4F">
              <w:rPr>
                <w:rFonts w:ascii="Cambria" w:hAnsi="Cambria" w:cs="Calibri"/>
                <w:color w:val="000000" w:themeColor="text1"/>
                <w:sz w:val="22"/>
                <w:szCs w:val="22"/>
                <w:lang w:val="en-GB"/>
              </w:rPr>
              <w:t xml:space="preserve"> EU industry. </w:t>
            </w:r>
            <w:r w:rsidR="00E42E06" w:rsidRPr="00B17B4F">
              <w:rPr>
                <w:rFonts w:ascii="Cambria" w:hAnsi="Cambria" w:cs="Calibri"/>
                <w:color w:val="000000" w:themeColor="text1"/>
                <w:sz w:val="22"/>
                <w:szCs w:val="22"/>
                <w:lang w:val="en-GB"/>
              </w:rPr>
              <w:t xml:space="preserve">A tighter EU carbon market </w:t>
            </w:r>
            <w:r w:rsidR="009C37FE" w:rsidRPr="00B17B4F">
              <w:rPr>
                <w:rFonts w:ascii="Cambria" w:hAnsi="Cambria" w:cs="Calibri"/>
                <w:color w:val="000000" w:themeColor="text1"/>
                <w:sz w:val="22"/>
                <w:szCs w:val="22"/>
                <w:lang w:val="en-GB"/>
              </w:rPr>
              <w:t xml:space="preserve">also </w:t>
            </w:r>
            <w:r w:rsidR="00E42E06" w:rsidRPr="00B17B4F">
              <w:rPr>
                <w:rFonts w:ascii="Cambria" w:hAnsi="Cambria" w:cs="Calibri"/>
                <w:color w:val="000000" w:themeColor="text1"/>
                <w:sz w:val="22"/>
                <w:szCs w:val="22"/>
                <w:lang w:val="en-GB"/>
              </w:rPr>
              <w:t xml:space="preserve">impacts the free allocation regime under the ETS, with free allowances projected to run out by the end of the decade. </w:t>
            </w:r>
          </w:p>
          <w:p w14:paraId="7F797A31" w14:textId="7737DB50" w:rsidR="00B17B4F" w:rsidRPr="00B17B4F" w:rsidRDefault="007009A3" w:rsidP="00B17B4F">
            <w:pPr>
              <w:pStyle w:val="NormalWeb"/>
              <w:spacing w:line="276" w:lineRule="auto"/>
              <w:jc w:val="both"/>
              <w:rPr>
                <w:rFonts w:ascii="Cambria" w:hAnsi="Cambria" w:cs="Calibri"/>
                <w:color w:val="000000" w:themeColor="text1"/>
                <w:sz w:val="22"/>
                <w:szCs w:val="22"/>
                <w:lang w:val="en-GB"/>
              </w:rPr>
            </w:pPr>
            <w:r w:rsidRPr="00B17B4F">
              <w:rPr>
                <w:rFonts w:ascii="Cambria" w:hAnsi="Cambria" w:cs="Calibri"/>
                <w:color w:val="000000" w:themeColor="text1"/>
                <w:sz w:val="22"/>
                <w:szCs w:val="22"/>
                <w:lang w:val="en-GB"/>
              </w:rPr>
              <w:t xml:space="preserve">A carbon adjustment mechanism at the border </w:t>
            </w:r>
            <w:r w:rsidR="00DB1B9A">
              <w:rPr>
                <w:rFonts w:ascii="Cambria" w:hAnsi="Cambria" w:cs="Calibri"/>
                <w:color w:val="000000" w:themeColor="text1"/>
                <w:sz w:val="22"/>
                <w:szCs w:val="22"/>
                <w:lang w:val="en-GB"/>
              </w:rPr>
              <w:t xml:space="preserve">one of </w:t>
            </w:r>
            <w:r w:rsidRPr="00B17B4F">
              <w:rPr>
                <w:rFonts w:ascii="Cambria" w:hAnsi="Cambria" w:cs="Calibri"/>
                <w:color w:val="000000" w:themeColor="text1"/>
                <w:sz w:val="22"/>
                <w:szCs w:val="22"/>
                <w:lang w:val="en-GB"/>
              </w:rPr>
              <w:t xml:space="preserve">the </w:t>
            </w:r>
            <w:r w:rsidR="00DB1B9A" w:rsidRPr="00B17B4F">
              <w:rPr>
                <w:rFonts w:ascii="Cambria" w:hAnsi="Cambria" w:cs="Calibri"/>
                <w:color w:val="000000" w:themeColor="text1"/>
                <w:sz w:val="22"/>
                <w:szCs w:val="22"/>
                <w:lang w:val="en-GB"/>
              </w:rPr>
              <w:t>solutions</w:t>
            </w:r>
            <w:r w:rsidRPr="00B17B4F">
              <w:rPr>
                <w:rFonts w:ascii="Cambria" w:hAnsi="Cambria" w:cs="Calibri"/>
                <w:color w:val="000000" w:themeColor="text1"/>
                <w:sz w:val="22"/>
                <w:szCs w:val="22"/>
                <w:lang w:val="en-GB"/>
              </w:rPr>
              <w:t xml:space="preserve"> proposed by the Commission to </w:t>
            </w:r>
            <w:r w:rsidR="00C91E71">
              <w:rPr>
                <w:rFonts w:ascii="Cambria" w:hAnsi="Cambria" w:cs="Calibri"/>
                <w:color w:val="000000" w:themeColor="text1"/>
                <w:sz w:val="22"/>
                <w:szCs w:val="22"/>
                <w:lang w:val="en-GB"/>
              </w:rPr>
              <w:t>preserve the international competitiveness of the</w:t>
            </w:r>
            <w:r w:rsidRPr="00B17B4F">
              <w:rPr>
                <w:rFonts w:ascii="Cambria" w:hAnsi="Cambria" w:cs="Calibri"/>
                <w:color w:val="000000" w:themeColor="text1"/>
                <w:sz w:val="22"/>
                <w:szCs w:val="22"/>
                <w:lang w:val="en-GB"/>
              </w:rPr>
              <w:t xml:space="preserve"> EU industr</w:t>
            </w:r>
            <w:r w:rsidR="009C37FE" w:rsidRPr="00B17B4F">
              <w:rPr>
                <w:rFonts w:ascii="Cambria" w:hAnsi="Cambria" w:cs="Calibri"/>
                <w:color w:val="000000" w:themeColor="text1"/>
                <w:sz w:val="22"/>
                <w:szCs w:val="22"/>
                <w:lang w:val="en-GB"/>
              </w:rPr>
              <w:t>ial sector</w:t>
            </w:r>
            <w:r w:rsidRPr="00B17B4F">
              <w:rPr>
                <w:rFonts w:ascii="Cambria" w:hAnsi="Cambria" w:cs="Calibri"/>
                <w:color w:val="000000" w:themeColor="text1"/>
                <w:sz w:val="22"/>
                <w:szCs w:val="22"/>
                <w:lang w:val="en-GB"/>
              </w:rPr>
              <w:t xml:space="preserve"> </w:t>
            </w:r>
            <w:r w:rsidR="00C91E71">
              <w:rPr>
                <w:rFonts w:ascii="Cambria" w:hAnsi="Cambria" w:cs="Calibri"/>
                <w:color w:val="000000" w:themeColor="text1"/>
                <w:sz w:val="22"/>
                <w:szCs w:val="22"/>
                <w:lang w:val="en-GB"/>
              </w:rPr>
              <w:t>and avoid</w:t>
            </w:r>
            <w:r w:rsidRPr="00B17B4F">
              <w:rPr>
                <w:rFonts w:ascii="Cambria" w:hAnsi="Cambria" w:cs="Calibri"/>
                <w:color w:val="000000" w:themeColor="text1"/>
                <w:sz w:val="22"/>
                <w:szCs w:val="22"/>
                <w:lang w:val="en-GB"/>
              </w:rPr>
              <w:t xml:space="preserve"> </w:t>
            </w:r>
            <w:r w:rsidR="009C37FE" w:rsidRPr="00B17B4F">
              <w:rPr>
                <w:rFonts w:ascii="Cambria" w:hAnsi="Cambria" w:cs="Calibri"/>
                <w:color w:val="000000" w:themeColor="text1"/>
                <w:sz w:val="22"/>
                <w:szCs w:val="22"/>
                <w:lang w:val="en-GB"/>
              </w:rPr>
              <w:t>carbon leakage</w:t>
            </w:r>
            <w:r w:rsidRPr="00B17B4F">
              <w:rPr>
                <w:rFonts w:ascii="Cambria" w:hAnsi="Cambria" w:cs="Calibri"/>
                <w:color w:val="000000" w:themeColor="text1"/>
                <w:sz w:val="22"/>
                <w:szCs w:val="22"/>
                <w:lang w:val="en-GB"/>
              </w:rPr>
              <w:t xml:space="preserve">. </w:t>
            </w:r>
            <w:r w:rsidRPr="00B17B4F">
              <w:rPr>
                <w:rFonts w:ascii="Cambria" w:hAnsi="Cambria" w:cs="Calibri"/>
                <w:color w:val="000000" w:themeColor="text1"/>
                <w:sz w:val="22"/>
                <w:szCs w:val="22"/>
              </w:rPr>
              <w:t xml:space="preserve">Sectors covered by CBAM would have a 10-year transition period to adapt to the new regime before free allocation is fully phased-out. </w:t>
            </w:r>
            <w:r w:rsidR="00B17B4F" w:rsidRPr="00B17B4F">
              <w:rPr>
                <w:rFonts w:ascii="Cambria" w:hAnsi="Cambria" w:cs="Calibri"/>
                <w:color w:val="000000" w:themeColor="text1"/>
                <w:sz w:val="22"/>
                <w:szCs w:val="22"/>
                <w:lang w:val="en-GB"/>
              </w:rPr>
              <w:t xml:space="preserve">The proposal also </w:t>
            </w:r>
            <w:r w:rsidR="00C91E71">
              <w:rPr>
                <w:rFonts w:ascii="Cambria" w:hAnsi="Cambria" w:cs="Calibri"/>
                <w:color w:val="000000" w:themeColor="text1"/>
                <w:sz w:val="22"/>
                <w:szCs w:val="22"/>
                <w:lang w:val="en-GB"/>
              </w:rPr>
              <w:t>increases</w:t>
            </w:r>
            <w:r w:rsidR="00B17B4F" w:rsidRPr="00B17B4F">
              <w:rPr>
                <w:rFonts w:ascii="Cambria" w:hAnsi="Cambria" w:cs="Calibri"/>
                <w:color w:val="000000" w:themeColor="text1"/>
                <w:sz w:val="22"/>
                <w:szCs w:val="22"/>
                <w:lang w:val="en-GB"/>
              </w:rPr>
              <w:t xml:space="preserve"> the maximum update rate </w:t>
            </w:r>
            <w:r w:rsidR="00C91E71">
              <w:rPr>
                <w:rFonts w:ascii="Cambria" w:hAnsi="Cambria" w:cs="Calibri"/>
                <w:color w:val="000000" w:themeColor="text1"/>
                <w:sz w:val="22"/>
                <w:szCs w:val="22"/>
                <w:lang w:val="en-GB"/>
              </w:rPr>
              <w:t xml:space="preserve">of benchmarks </w:t>
            </w:r>
            <w:r w:rsidR="00B17B4F" w:rsidRPr="00B17B4F">
              <w:rPr>
                <w:rFonts w:ascii="Cambria" w:hAnsi="Cambria" w:cs="Calibri"/>
                <w:color w:val="000000" w:themeColor="text1"/>
                <w:sz w:val="22"/>
                <w:szCs w:val="22"/>
                <w:lang w:val="en-GB"/>
              </w:rPr>
              <w:t xml:space="preserve">for sectors with higher innovation uptake, both to reflect </w:t>
            </w:r>
            <w:r w:rsidR="00B17B4F" w:rsidRPr="00B17B4F">
              <w:rPr>
                <w:rFonts w:ascii="Cambria" w:hAnsi="Cambria" w:cs="Calibri"/>
                <w:color w:val="000000" w:themeColor="text1"/>
                <w:sz w:val="22"/>
                <w:szCs w:val="22"/>
              </w:rPr>
              <w:t xml:space="preserve">innovation and technological progress </w:t>
            </w:r>
            <w:r w:rsidR="00B17B4F" w:rsidRPr="00B17B4F">
              <w:rPr>
                <w:rFonts w:ascii="Cambria" w:hAnsi="Cambria" w:cs="Calibri"/>
                <w:color w:val="000000" w:themeColor="text1"/>
                <w:sz w:val="22"/>
                <w:szCs w:val="22"/>
                <w:lang w:val="en-GB"/>
              </w:rPr>
              <w:t xml:space="preserve">more promptly and avoid the application of the cross sectoral correction factor. </w:t>
            </w:r>
          </w:p>
          <w:p w14:paraId="477BA557" w14:textId="042B3F1B" w:rsidR="00B17B4F" w:rsidRDefault="00B17B4F" w:rsidP="00B17B4F">
            <w:pPr>
              <w:pStyle w:val="NormalWeb"/>
              <w:spacing w:line="276" w:lineRule="auto"/>
              <w:jc w:val="both"/>
              <w:rPr>
                <w:rFonts w:ascii="Cambria" w:hAnsi="Cambria" w:cs="Calibri"/>
                <w:color w:val="000000" w:themeColor="text1"/>
                <w:sz w:val="22"/>
                <w:szCs w:val="22"/>
                <w:lang w:val="en-GB"/>
              </w:rPr>
            </w:pPr>
            <w:r w:rsidRPr="00B17B4F">
              <w:rPr>
                <w:rFonts w:ascii="Cambria" w:hAnsi="Cambria" w:cs="Calibri"/>
                <w:color w:val="000000" w:themeColor="text1"/>
                <w:sz w:val="22"/>
                <w:szCs w:val="22"/>
                <w:lang w:val="en-GB"/>
              </w:rPr>
              <w:t xml:space="preserve">This meeting aims at discussing the future of the free allocation regime in the EU and the role of the ETS in encouraging abatement in the EU industrial sectors. Particularly, speakers will </w:t>
            </w:r>
            <w:r>
              <w:rPr>
                <w:rFonts w:ascii="Cambria" w:hAnsi="Cambria" w:cs="Calibri"/>
                <w:color w:val="000000" w:themeColor="text1"/>
                <w:sz w:val="22"/>
                <w:szCs w:val="22"/>
                <w:lang w:val="en-GB"/>
              </w:rPr>
              <w:t xml:space="preserve">be encouraged to </w:t>
            </w:r>
            <w:r w:rsidR="00C91E71">
              <w:rPr>
                <w:rFonts w:ascii="Cambria" w:hAnsi="Cambria" w:cs="Calibri"/>
                <w:color w:val="000000" w:themeColor="text1"/>
                <w:sz w:val="22"/>
                <w:szCs w:val="22"/>
                <w:lang w:val="en-GB"/>
              </w:rPr>
              <w:t>share their views on the following topics:</w:t>
            </w:r>
          </w:p>
          <w:p w14:paraId="0A209733" w14:textId="0AAADCF2" w:rsidR="00C91E71" w:rsidRDefault="00C91E71" w:rsidP="00A409DD">
            <w:pPr>
              <w:pStyle w:val="NormalWeb"/>
              <w:numPr>
                <w:ilvl w:val="0"/>
                <w:numId w:val="14"/>
              </w:numPr>
              <w:spacing w:line="276" w:lineRule="auto"/>
              <w:ind w:left="714" w:hanging="357"/>
              <w:contextualSpacing/>
              <w:jc w:val="both"/>
              <w:rPr>
                <w:rFonts w:ascii="Cambria" w:hAnsi="Cambria" w:cs="Calibri"/>
                <w:color w:val="000000" w:themeColor="text1"/>
                <w:sz w:val="22"/>
                <w:szCs w:val="22"/>
                <w:lang w:val="en-GB"/>
              </w:rPr>
            </w:pPr>
            <w:r>
              <w:rPr>
                <w:rFonts w:ascii="Cambria" w:hAnsi="Cambria" w:cs="Calibri"/>
                <w:color w:val="000000" w:themeColor="text1"/>
                <w:sz w:val="22"/>
                <w:szCs w:val="22"/>
                <w:lang w:val="en-GB"/>
              </w:rPr>
              <w:t xml:space="preserve">The impact of the </w:t>
            </w:r>
            <w:r w:rsidRPr="00C91E71">
              <w:rPr>
                <w:rFonts w:ascii="Cambria" w:hAnsi="Cambria" w:cs="Calibri"/>
                <w:i/>
                <w:iCs/>
                <w:color w:val="000000" w:themeColor="text1"/>
                <w:sz w:val="22"/>
                <w:szCs w:val="22"/>
                <w:lang w:val="en-GB"/>
              </w:rPr>
              <w:t>Fit for 55</w:t>
            </w:r>
            <w:r>
              <w:rPr>
                <w:rFonts w:ascii="Cambria" w:hAnsi="Cambria" w:cs="Calibri"/>
                <w:color w:val="000000" w:themeColor="text1"/>
                <w:sz w:val="22"/>
                <w:szCs w:val="22"/>
                <w:lang w:val="en-GB"/>
              </w:rPr>
              <w:t xml:space="preserve"> package on the EU industry competitiveness </w:t>
            </w:r>
          </w:p>
          <w:p w14:paraId="57EADA53" w14:textId="310EB1BA" w:rsidR="00C91E71" w:rsidRDefault="00C91E71" w:rsidP="00A409DD">
            <w:pPr>
              <w:pStyle w:val="NormalWeb"/>
              <w:numPr>
                <w:ilvl w:val="0"/>
                <w:numId w:val="14"/>
              </w:numPr>
              <w:spacing w:line="276" w:lineRule="auto"/>
              <w:ind w:left="714" w:hanging="357"/>
              <w:contextualSpacing/>
              <w:jc w:val="both"/>
              <w:rPr>
                <w:rFonts w:ascii="Cambria" w:hAnsi="Cambria" w:cs="Calibri"/>
                <w:color w:val="000000" w:themeColor="text1"/>
                <w:sz w:val="22"/>
                <w:szCs w:val="22"/>
                <w:lang w:val="en-GB"/>
              </w:rPr>
            </w:pPr>
            <w:r>
              <w:rPr>
                <w:rFonts w:ascii="Cambria" w:hAnsi="Cambria" w:cs="Calibri"/>
                <w:color w:val="000000" w:themeColor="text1"/>
                <w:sz w:val="22"/>
                <w:szCs w:val="22"/>
                <w:lang w:val="en-GB"/>
              </w:rPr>
              <w:t>The future of the free allocation regime and the consequences for EU businesses</w:t>
            </w:r>
          </w:p>
          <w:p w14:paraId="1BC4F6AD" w14:textId="5A3785EB" w:rsidR="00C91E71" w:rsidRDefault="00C91E71" w:rsidP="00A409DD">
            <w:pPr>
              <w:pStyle w:val="NormalWeb"/>
              <w:numPr>
                <w:ilvl w:val="0"/>
                <w:numId w:val="14"/>
              </w:numPr>
              <w:spacing w:line="276" w:lineRule="auto"/>
              <w:ind w:left="714" w:hanging="357"/>
              <w:contextualSpacing/>
              <w:jc w:val="both"/>
              <w:rPr>
                <w:rFonts w:ascii="Cambria" w:hAnsi="Cambria" w:cs="Calibri"/>
                <w:color w:val="000000" w:themeColor="text1"/>
                <w:sz w:val="22"/>
                <w:szCs w:val="22"/>
                <w:lang w:val="en-GB"/>
              </w:rPr>
            </w:pPr>
            <w:r>
              <w:rPr>
                <w:rFonts w:ascii="Cambria" w:hAnsi="Cambria" w:cs="Calibri"/>
                <w:color w:val="000000" w:themeColor="text1"/>
                <w:sz w:val="22"/>
                <w:szCs w:val="22"/>
                <w:lang w:val="en-GB"/>
              </w:rPr>
              <w:t>The role of Carbon contract for differences and ETS funds in promoting industrial decarbonization</w:t>
            </w:r>
          </w:p>
          <w:p w14:paraId="1F1963DD" w14:textId="3DC13FCC" w:rsidR="00C91E71" w:rsidRDefault="00C91E71" w:rsidP="00A409DD">
            <w:pPr>
              <w:pStyle w:val="NormalWeb"/>
              <w:numPr>
                <w:ilvl w:val="0"/>
                <w:numId w:val="14"/>
              </w:numPr>
              <w:spacing w:line="276" w:lineRule="auto"/>
              <w:ind w:left="714" w:hanging="357"/>
              <w:contextualSpacing/>
              <w:jc w:val="both"/>
              <w:rPr>
                <w:rFonts w:ascii="Cambria" w:hAnsi="Cambria" w:cs="Calibri"/>
                <w:color w:val="000000" w:themeColor="text1"/>
                <w:sz w:val="22"/>
                <w:szCs w:val="22"/>
                <w:lang w:val="en-GB"/>
              </w:rPr>
            </w:pPr>
            <w:r>
              <w:rPr>
                <w:rFonts w:ascii="Cambria" w:hAnsi="Cambria" w:cs="Calibri"/>
                <w:color w:val="000000" w:themeColor="text1"/>
                <w:sz w:val="22"/>
                <w:szCs w:val="22"/>
                <w:lang w:val="en-GB"/>
              </w:rPr>
              <w:t xml:space="preserve">The Commission proposal to limit the size of the MSR to 400 million allowances </w:t>
            </w:r>
          </w:p>
          <w:p w14:paraId="4E059151" w14:textId="32A6FD14" w:rsidR="004F5FCD" w:rsidRPr="00A409DD" w:rsidRDefault="00C91E71" w:rsidP="00A409DD">
            <w:pPr>
              <w:pStyle w:val="NormalWeb"/>
              <w:numPr>
                <w:ilvl w:val="0"/>
                <w:numId w:val="14"/>
              </w:numPr>
              <w:spacing w:line="276" w:lineRule="auto"/>
              <w:ind w:left="714" w:hanging="357"/>
              <w:contextualSpacing/>
              <w:jc w:val="both"/>
              <w:rPr>
                <w:rFonts w:ascii="Cambria" w:hAnsi="Cambria" w:cs="Calibri"/>
                <w:color w:val="000000" w:themeColor="text1"/>
                <w:sz w:val="22"/>
                <w:szCs w:val="22"/>
                <w:lang w:val="en-GB"/>
              </w:rPr>
            </w:pPr>
            <w:r>
              <w:rPr>
                <w:rFonts w:ascii="Cambria" w:hAnsi="Cambria" w:cs="Calibri"/>
                <w:color w:val="000000" w:themeColor="text1"/>
                <w:sz w:val="22"/>
                <w:szCs w:val="22"/>
                <w:lang w:val="en-GB"/>
              </w:rPr>
              <w:t>The desirability of flexibility mechanisms for installations when complying with ETS obligations</w:t>
            </w:r>
          </w:p>
        </w:tc>
      </w:tr>
    </w:tbl>
    <w:p w14:paraId="3735D817" w14:textId="4E1C91B3" w:rsidR="004F5FCD" w:rsidRDefault="004F5FCD" w:rsidP="004F5FCD">
      <w:pPr>
        <w:spacing w:after="0"/>
        <w:ind w:left="1530" w:hanging="1530"/>
        <w:jc w:val="both"/>
        <w:textAlignment w:val="baseline"/>
        <w:rPr>
          <w:rFonts w:ascii="Cambria" w:eastAsia="Times New Roman" w:hAnsi="Cambria" w:cs="Tahoma"/>
          <w:b/>
          <w:color w:val="000000" w:themeColor="text1"/>
          <w:sz w:val="20"/>
          <w:szCs w:val="20"/>
        </w:rPr>
      </w:pPr>
    </w:p>
    <w:p w14:paraId="390E5C31" w14:textId="7DEEBF23" w:rsidR="00B17B4F" w:rsidRDefault="00B17B4F" w:rsidP="004F5FCD">
      <w:pPr>
        <w:spacing w:after="0"/>
        <w:ind w:left="1530" w:hanging="1530"/>
        <w:jc w:val="both"/>
        <w:textAlignment w:val="baseline"/>
        <w:rPr>
          <w:rFonts w:ascii="Cambria" w:eastAsia="Times New Roman" w:hAnsi="Cambria" w:cs="Tahoma"/>
          <w:b/>
          <w:color w:val="000000" w:themeColor="text1"/>
          <w:sz w:val="20"/>
          <w:szCs w:val="20"/>
        </w:rPr>
      </w:pPr>
    </w:p>
    <w:p w14:paraId="4B279674" w14:textId="48C3B9FB" w:rsidR="003D33B5" w:rsidRDefault="003D33B5" w:rsidP="004F5FCD">
      <w:pPr>
        <w:spacing w:after="0"/>
        <w:ind w:left="1530" w:hanging="1530"/>
        <w:jc w:val="both"/>
        <w:textAlignment w:val="baseline"/>
        <w:rPr>
          <w:rFonts w:ascii="Cambria" w:eastAsia="Times New Roman" w:hAnsi="Cambria" w:cs="Tahoma"/>
          <w:b/>
          <w:color w:val="000000" w:themeColor="text1"/>
          <w:sz w:val="20"/>
          <w:szCs w:val="20"/>
        </w:rPr>
      </w:pPr>
    </w:p>
    <w:p w14:paraId="27AFBBE1" w14:textId="66320835" w:rsidR="004F5FCD" w:rsidRDefault="004F5FCD" w:rsidP="00A409DD">
      <w:pPr>
        <w:spacing w:after="0"/>
        <w:jc w:val="both"/>
        <w:textAlignment w:val="baseline"/>
        <w:rPr>
          <w:rFonts w:ascii="Cambria" w:eastAsia="Times New Roman" w:hAnsi="Cambria" w:cs="Tahoma"/>
          <w:b/>
          <w:color w:val="000000" w:themeColor="text1"/>
          <w:sz w:val="20"/>
          <w:szCs w:val="20"/>
        </w:rPr>
      </w:pPr>
    </w:p>
    <w:p w14:paraId="2871BCD6" w14:textId="77777777" w:rsidR="00A409DD" w:rsidRPr="00006365" w:rsidRDefault="00A409DD" w:rsidP="00A409DD">
      <w:pPr>
        <w:spacing w:after="0"/>
        <w:jc w:val="both"/>
        <w:textAlignment w:val="baseline"/>
        <w:rPr>
          <w:rFonts w:ascii="Cambria" w:eastAsia="Times New Roman" w:hAnsi="Cambria" w:cs="Tahoma"/>
          <w:b/>
          <w:color w:val="000000" w:themeColor="text1"/>
          <w:sz w:val="20"/>
          <w:szCs w:val="20"/>
        </w:rPr>
      </w:pPr>
    </w:p>
    <w:p w14:paraId="2C4B3222" w14:textId="77777777" w:rsidR="003D33B5" w:rsidRPr="003D33B5" w:rsidRDefault="003D33B5" w:rsidP="004F5FCD">
      <w:pPr>
        <w:spacing w:after="0"/>
        <w:ind w:left="1530" w:hanging="1530"/>
        <w:jc w:val="both"/>
        <w:textAlignment w:val="baseline"/>
        <w:rPr>
          <w:rFonts w:ascii="Cambria" w:eastAsia="Times New Roman" w:hAnsi="Cambria" w:cs="Tahoma"/>
          <w:b/>
          <w:color w:val="000000" w:themeColor="text1"/>
          <w:sz w:val="20"/>
          <w:szCs w:val="20"/>
        </w:rPr>
      </w:pPr>
    </w:p>
    <w:p w14:paraId="1BC77232" w14:textId="17BF9887" w:rsidR="004F5FCD" w:rsidRPr="003D33B5" w:rsidRDefault="00E77E63" w:rsidP="004F5FCD">
      <w:pPr>
        <w:spacing w:after="0"/>
        <w:ind w:left="1530" w:hanging="1530"/>
        <w:jc w:val="both"/>
        <w:textAlignment w:val="baseline"/>
        <w:rPr>
          <w:rFonts w:ascii="Cambria" w:eastAsia="Times New Roman" w:hAnsi="Cambria" w:cs="Tahoma"/>
          <w:b/>
          <w:color w:val="000000" w:themeColor="text1"/>
          <w:sz w:val="20"/>
          <w:szCs w:val="20"/>
        </w:rPr>
      </w:pPr>
      <w:r w:rsidRPr="003D33B5">
        <w:rPr>
          <w:rFonts w:ascii="Cambria" w:eastAsia="Times New Roman" w:hAnsi="Cambria" w:cs="Tahoma"/>
          <w:b/>
          <w:color w:val="000000" w:themeColor="text1"/>
          <w:sz w:val="20"/>
          <w:szCs w:val="20"/>
        </w:rPr>
        <w:lastRenderedPageBreak/>
        <w:t>1</w:t>
      </w:r>
      <w:r w:rsidR="00B17B4F" w:rsidRPr="003D33B5">
        <w:rPr>
          <w:rFonts w:ascii="Cambria" w:eastAsia="Times New Roman" w:hAnsi="Cambria" w:cs="Tahoma"/>
          <w:b/>
          <w:color w:val="000000" w:themeColor="text1"/>
          <w:sz w:val="20"/>
          <w:szCs w:val="20"/>
        </w:rPr>
        <w:t>0</w:t>
      </w:r>
      <w:r w:rsidRPr="003D33B5">
        <w:rPr>
          <w:rFonts w:ascii="Cambria" w:eastAsia="Times New Roman" w:hAnsi="Cambria" w:cs="Tahoma"/>
          <w:b/>
          <w:color w:val="000000" w:themeColor="text1"/>
          <w:sz w:val="20"/>
          <w:szCs w:val="20"/>
        </w:rPr>
        <w:t>:00</w:t>
      </w:r>
      <w:r w:rsidR="004F5FCD" w:rsidRPr="003D33B5">
        <w:rPr>
          <w:rFonts w:ascii="Cambria" w:eastAsia="Times New Roman" w:hAnsi="Cambria" w:cs="Tahoma"/>
          <w:b/>
          <w:color w:val="000000" w:themeColor="text1"/>
          <w:sz w:val="20"/>
          <w:szCs w:val="20"/>
          <w:lang w:eastAsia="en-GB"/>
        </w:rPr>
        <w:tab/>
        <w:t xml:space="preserve">Welcome </w:t>
      </w:r>
    </w:p>
    <w:p w14:paraId="5C1D7BCA" w14:textId="5E02A4DD" w:rsidR="003D33B5" w:rsidRPr="00F12A91" w:rsidRDefault="00371EFB" w:rsidP="00F12A91">
      <w:pPr>
        <w:pStyle w:val="ListParagraph"/>
        <w:numPr>
          <w:ilvl w:val="0"/>
          <w:numId w:val="11"/>
        </w:numPr>
        <w:rPr>
          <w:rFonts w:ascii="Cambria" w:eastAsia="Times New Roman" w:hAnsi="Cambria"/>
          <w:sz w:val="20"/>
          <w:szCs w:val="20"/>
        </w:rPr>
      </w:pPr>
      <w:r w:rsidRPr="003D33B5">
        <w:rPr>
          <w:rFonts w:ascii="Cambria" w:eastAsia="Times New Roman" w:hAnsi="Cambria"/>
          <w:sz w:val="20"/>
          <w:szCs w:val="20"/>
        </w:rPr>
        <w:t xml:space="preserve">A. </w:t>
      </w:r>
      <w:proofErr w:type="spellStart"/>
      <w:r w:rsidR="004F5FCD" w:rsidRPr="003D33B5">
        <w:rPr>
          <w:rFonts w:ascii="Cambria" w:eastAsia="Times New Roman" w:hAnsi="Cambria"/>
          <w:sz w:val="20"/>
          <w:szCs w:val="20"/>
        </w:rPr>
        <w:t>Marcu</w:t>
      </w:r>
      <w:proofErr w:type="spellEnd"/>
      <w:r w:rsidR="004F5FCD" w:rsidRPr="003D33B5">
        <w:rPr>
          <w:rFonts w:ascii="Cambria" w:eastAsia="Times New Roman" w:hAnsi="Cambria"/>
          <w:sz w:val="20"/>
          <w:szCs w:val="20"/>
        </w:rPr>
        <w:t xml:space="preserve">, ERCST </w:t>
      </w:r>
      <w:r w:rsidR="007F664E" w:rsidRPr="003D33B5">
        <w:rPr>
          <w:rFonts w:ascii="Cambria" w:eastAsia="Times New Roman" w:hAnsi="Cambria"/>
          <w:sz w:val="20"/>
          <w:szCs w:val="20"/>
        </w:rPr>
        <w:t xml:space="preserve">Director </w:t>
      </w:r>
    </w:p>
    <w:p w14:paraId="3DBD06ED" w14:textId="41384A16" w:rsidR="003D33B5" w:rsidRPr="003D33B5" w:rsidRDefault="00E77E63" w:rsidP="007F664E">
      <w:pPr>
        <w:spacing w:after="0"/>
        <w:jc w:val="both"/>
        <w:textAlignment w:val="baseline"/>
        <w:rPr>
          <w:rFonts w:ascii="Cambria" w:eastAsia="Times New Roman" w:hAnsi="Cambria" w:cs="Tahoma"/>
          <w:b/>
          <w:color w:val="000000" w:themeColor="text1"/>
          <w:sz w:val="20"/>
          <w:szCs w:val="20"/>
        </w:rPr>
      </w:pPr>
      <w:r w:rsidRPr="003D33B5">
        <w:rPr>
          <w:rFonts w:ascii="Cambria" w:eastAsia="Times New Roman" w:hAnsi="Cambria" w:cs="Tahoma"/>
          <w:b/>
          <w:color w:val="000000" w:themeColor="text1"/>
          <w:sz w:val="20"/>
          <w:szCs w:val="20"/>
        </w:rPr>
        <w:t xml:space="preserve"> </w:t>
      </w:r>
      <w:r w:rsidR="003D33B5" w:rsidRPr="003D33B5">
        <w:rPr>
          <w:rFonts w:ascii="Cambria" w:eastAsia="Times New Roman" w:hAnsi="Cambria" w:cs="Tahoma"/>
          <w:b/>
          <w:color w:val="000000" w:themeColor="text1"/>
          <w:sz w:val="20"/>
          <w:szCs w:val="20"/>
        </w:rPr>
        <w:t>10.</w:t>
      </w:r>
      <w:r w:rsidR="00F12A91">
        <w:rPr>
          <w:rFonts w:ascii="Cambria" w:eastAsia="Times New Roman" w:hAnsi="Cambria" w:cs="Tahoma"/>
          <w:b/>
          <w:color w:val="000000" w:themeColor="text1"/>
          <w:sz w:val="20"/>
          <w:szCs w:val="20"/>
        </w:rPr>
        <w:t>10</w:t>
      </w:r>
      <w:r w:rsidR="003D33B5" w:rsidRPr="003D33B5">
        <w:rPr>
          <w:rFonts w:ascii="Cambria" w:eastAsia="Times New Roman" w:hAnsi="Cambria" w:cs="Tahoma"/>
          <w:b/>
          <w:color w:val="000000" w:themeColor="text1"/>
          <w:sz w:val="20"/>
          <w:szCs w:val="20"/>
        </w:rPr>
        <w:t xml:space="preserve">                       </w:t>
      </w:r>
      <w:r w:rsidR="007F664E" w:rsidRPr="003D33B5">
        <w:rPr>
          <w:rFonts w:ascii="Cambria" w:eastAsia="Times New Roman" w:hAnsi="Cambria" w:cs="Tahoma"/>
          <w:b/>
          <w:color w:val="000000" w:themeColor="text1"/>
          <w:sz w:val="20"/>
          <w:szCs w:val="20"/>
        </w:rPr>
        <w:t xml:space="preserve">ERCST Presentation </w:t>
      </w:r>
    </w:p>
    <w:p w14:paraId="268F1828" w14:textId="6B8D7C4D" w:rsidR="007F664E" w:rsidRPr="003D33B5" w:rsidRDefault="007F664E" w:rsidP="007F664E">
      <w:pPr>
        <w:pStyle w:val="ListParagraph"/>
        <w:numPr>
          <w:ilvl w:val="0"/>
          <w:numId w:val="10"/>
        </w:numPr>
        <w:spacing w:after="0"/>
        <w:jc w:val="both"/>
        <w:textAlignment w:val="baseline"/>
        <w:rPr>
          <w:rFonts w:ascii="Cambria" w:eastAsia="Times New Roman" w:hAnsi="Cambria" w:cs="Tahoma"/>
          <w:bCs/>
          <w:color w:val="000000" w:themeColor="text1"/>
          <w:sz w:val="20"/>
          <w:szCs w:val="20"/>
        </w:rPr>
      </w:pPr>
      <w:r w:rsidRPr="003D33B5">
        <w:rPr>
          <w:rFonts w:ascii="Cambria" w:eastAsia="Times New Roman" w:hAnsi="Cambria" w:cs="Tahoma"/>
          <w:bCs/>
          <w:color w:val="000000" w:themeColor="text1"/>
          <w:sz w:val="20"/>
          <w:szCs w:val="20"/>
        </w:rPr>
        <w:t>A. Marcu, ERCST</w:t>
      </w:r>
    </w:p>
    <w:p w14:paraId="2DE691AE" w14:textId="4B0A8979" w:rsidR="007F664E" w:rsidRPr="003D33B5" w:rsidRDefault="007F664E" w:rsidP="007F664E">
      <w:pPr>
        <w:pStyle w:val="ListParagraph"/>
        <w:numPr>
          <w:ilvl w:val="0"/>
          <w:numId w:val="10"/>
        </w:numPr>
        <w:spacing w:after="0"/>
        <w:jc w:val="both"/>
        <w:textAlignment w:val="baseline"/>
        <w:rPr>
          <w:rFonts w:ascii="Cambria" w:eastAsia="Times New Roman" w:hAnsi="Cambria" w:cs="Tahoma"/>
          <w:bCs/>
          <w:color w:val="000000" w:themeColor="text1"/>
          <w:sz w:val="20"/>
          <w:szCs w:val="20"/>
        </w:rPr>
      </w:pPr>
      <w:r w:rsidRPr="003D33B5">
        <w:rPr>
          <w:rFonts w:ascii="Cambria" w:eastAsia="Times New Roman" w:hAnsi="Cambria" w:cs="Tahoma"/>
          <w:bCs/>
          <w:color w:val="000000" w:themeColor="text1"/>
          <w:sz w:val="20"/>
          <w:szCs w:val="20"/>
        </w:rPr>
        <w:t xml:space="preserve">S. </w:t>
      </w:r>
      <w:proofErr w:type="spellStart"/>
      <w:r w:rsidRPr="003D33B5">
        <w:rPr>
          <w:rFonts w:ascii="Cambria" w:eastAsia="Times New Roman" w:hAnsi="Cambria" w:cs="Tahoma"/>
          <w:bCs/>
          <w:color w:val="000000" w:themeColor="text1"/>
          <w:sz w:val="20"/>
          <w:szCs w:val="20"/>
        </w:rPr>
        <w:t>Cabras</w:t>
      </w:r>
      <w:proofErr w:type="spellEnd"/>
      <w:r w:rsidRPr="003D33B5">
        <w:rPr>
          <w:rFonts w:ascii="Cambria" w:eastAsia="Times New Roman" w:hAnsi="Cambria" w:cs="Tahoma"/>
          <w:bCs/>
          <w:color w:val="000000" w:themeColor="text1"/>
          <w:sz w:val="20"/>
          <w:szCs w:val="20"/>
        </w:rPr>
        <w:t>, ERCST</w:t>
      </w:r>
    </w:p>
    <w:p w14:paraId="170FA43E" w14:textId="77777777" w:rsidR="00B17B4F" w:rsidRPr="003D33B5" w:rsidRDefault="00B17B4F" w:rsidP="004F5FCD">
      <w:pPr>
        <w:spacing w:after="0"/>
        <w:jc w:val="both"/>
        <w:textAlignment w:val="baseline"/>
        <w:rPr>
          <w:rFonts w:ascii="Cambria" w:eastAsia="Times New Roman" w:hAnsi="Cambria" w:cs="Tahoma"/>
          <w:b/>
          <w:color w:val="000000" w:themeColor="text1"/>
          <w:sz w:val="20"/>
          <w:szCs w:val="20"/>
        </w:rPr>
      </w:pPr>
    </w:p>
    <w:p w14:paraId="7F3FA4F2" w14:textId="498A5A30" w:rsidR="00371EFB" w:rsidRPr="003D33B5" w:rsidRDefault="00371EFB" w:rsidP="004F5FCD">
      <w:pPr>
        <w:spacing w:after="0"/>
        <w:jc w:val="both"/>
        <w:textAlignment w:val="baseline"/>
        <w:rPr>
          <w:rFonts w:ascii="Cambria" w:eastAsia="Times New Roman" w:hAnsi="Cambria" w:cs="Tahoma"/>
          <w:b/>
          <w:color w:val="000000" w:themeColor="text1"/>
          <w:sz w:val="20"/>
          <w:szCs w:val="20"/>
        </w:rPr>
      </w:pPr>
      <w:r w:rsidRPr="003D33B5">
        <w:rPr>
          <w:rFonts w:ascii="Cambria" w:eastAsia="Times New Roman" w:hAnsi="Cambria" w:cs="Tahoma"/>
          <w:b/>
          <w:color w:val="000000" w:themeColor="text1"/>
          <w:sz w:val="20"/>
          <w:szCs w:val="20"/>
        </w:rPr>
        <w:t>10:</w:t>
      </w:r>
      <w:r w:rsidR="00F12A91">
        <w:rPr>
          <w:rFonts w:ascii="Cambria" w:eastAsia="Times New Roman" w:hAnsi="Cambria" w:cs="Tahoma"/>
          <w:b/>
          <w:color w:val="000000" w:themeColor="text1"/>
          <w:sz w:val="20"/>
          <w:szCs w:val="20"/>
        </w:rPr>
        <w:t>20</w:t>
      </w:r>
      <w:r w:rsidR="003D33B5" w:rsidRPr="003D33B5">
        <w:rPr>
          <w:rFonts w:ascii="Cambria" w:eastAsia="Times New Roman" w:hAnsi="Cambria" w:cs="Tahoma"/>
          <w:b/>
          <w:color w:val="000000" w:themeColor="text1"/>
          <w:sz w:val="20"/>
          <w:szCs w:val="20"/>
        </w:rPr>
        <w:t xml:space="preserve">                       Roundtable Discussion </w:t>
      </w:r>
    </w:p>
    <w:p w14:paraId="5A88DECE" w14:textId="6DCA321D" w:rsidR="00B17B4F" w:rsidRPr="003D33B5" w:rsidRDefault="00572DD7" w:rsidP="00B17B4F">
      <w:pPr>
        <w:pStyle w:val="ListParagraph"/>
        <w:numPr>
          <w:ilvl w:val="0"/>
          <w:numId w:val="13"/>
        </w:numPr>
        <w:spacing w:after="0"/>
        <w:jc w:val="both"/>
        <w:textAlignment w:val="baseline"/>
        <w:rPr>
          <w:rFonts w:ascii="Cambria" w:eastAsia="Times New Roman" w:hAnsi="Cambria" w:cs="Tahoma"/>
          <w:color w:val="000000" w:themeColor="text1"/>
          <w:sz w:val="20"/>
          <w:szCs w:val="20"/>
        </w:rPr>
      </w:pPr>
      <w:r w:rsidRPr="003D33B5">
        <w:rPr>
          <w:rFonts w:ascii="Cambria" w:eastAsia="Times New Roman" w:hAnsi="Cambria" w:cs="Tahoma"/>
          <w:color w:val="000000" w:themeColor="text1"/>
          <w:sz w:val="20"/>
          <w:szCs w:val="20"/>
        </w:rPr>
        <w:t>B. Qin, BNEF</w:t>
      </w:r>
    </w:p>
    <w:p w14:paraId="6DC8487D" w14:textId="34E5897E" w:rsidR="00A409DD" w:rsidRDefault="00A409DD" w:rsidP="00A409DD">
      <w:pPr>
        <w:pStyle w:val="ListParagraph"/>
        <w:numPr>
          <w:ilvl w:val="0"/>
          <w:numId w:val="13"/>
        </w:numPr>
        <w:rPr>
          <w:rFonts w:ascii="Cambria" w:hAnsi="Cambria"/>
          <w:sz w:val="20"/>
          <w:szCs w:val="20"/>
          <w:lang w:val="en-GB"/>
        </w:rPr>
      </w:pPr>
      <w:r w:rsidRPr="00A409DD">
        <w:rPr>
          <w:rFonts w:ascii="Cambria" w:hAnsi="Cambria"/>
          <w:sz w:val="20"/>
          <w:szCs w:val="20"/>
          <w:lang w:val="en-GB"/>
        </w:rPr>
        <w:t xml:space="preserve">P. </w:t>
      </w:r>
      <w:proofErr w:type="spellStart"/>
      <w:r w:rsidRPr="00A409DD">
        <w:rPr>
          <w:rFonts w:ascii="Cambria" w:hAnsi="Cambria"/>
          <w:sz w:val="20"/>
          <w:szCs w:val="20"/>
          <w:lang w:val="en-GB"/>
        </w:rPr>
        <w:t>Chauveau</w:t>
      </w:r>
      <w:proofErr w:type="spellEnd"/>
      <w:r w:rsidRPr="00A409DD">
        <w:rPr>
          <w:rFonts w:ascii="Cambria" w:hAnsi="Cambria"/>
          <w:sz w:val="20"/>
          <w:szCs w:val="20"/>
          <w:lang w:val="en-GB"/>
        </w:rPr>
        <w:t>, Solvay</w:t>
      </w:r>
    </w:p>
    <w:p w14:paraId="64D8834F" w14:textId="4FEA113A" w:rsidR="003030B6" w:rsidRDefault="003030B6" w:rsidP="00A409DD">
      <w:pPr>
        <w:pStyle w:val="ListParagraph"/>
        <w:numPr>
          <w:ilvl w:val="0"/>
          <w:numId w:val="13"/>
        </w:numPr>
        <w:rPr>
          <w:rFonts w:ascii="Cambria" w:hAnsi="Cambria"/>
          <w:sz w:val="20"/>
          <w:szCs w:val="20"/>
          <w:lang w:val="en-GB"/>
        </w:rPr>
      </w:pPr>
      <w:r>
        <w:rPr>
          <w:rFonts w:ascii="Cambria" w:hAnsi="Cambria"/>
          <w:sz w:val="20"/>
          <w:szCs w:val="20"/>
          <w:lang w:val="en-GB"/>
        </w:rPr>
        <w:t xml:space="preserve">A. </w:t>
      </w:r>
      <w:proofErr w:type="spellStart"/>
      <w:r>
        <w:rPr>
          <w:rFonts w:ascii="Cambria" w:hAnsi="Cambria"/>
          <w:sz w:val="20"/>
          <w:szCs w:val="20"/>
          <w:lang w:val="en-GB"/>
        </w:rPr>
        <w:t>Bolle</w:t>
      </w:r>
      <w:proofErr w:type="spellEnd"/>
      <w:r>
        <w:rPr>
          <w:rFonts w:ascii="Cambria" w:hAnsi="Cambria"/>
          <w:sz w:val="20"/>
          <w:szCs w:val="20"/>
          <w:lang w:val="en-GB"/>
        </w:rPr>
        <w:t xml:space="preserve">, </w:t>
      </w:r>
      <w:proofErr w:type="spellStart"/>
      <w:r>
        <w:rPr>
          <w:rFonts w:ascii="Cambria" w:hAnsi="Cambria"/>
          <w:sz w:val="20"/>
          <w:szCs w:val="20"/>
          <w:lang w:val="en-GB"/>
        </w:rPr>
        <w:t>Statkraft</w:t>
      </w:r>
      <w:proofErr w:type="spellEnd"/>
    </w:p>
    <w:p w14:paraId="1E5B007F" w14:textId="0D6D167F" w:rsidR="00A409DD" w:rsidRPr="00C81DDF" w:rsidRDefault="00194388" w:rsidP="00C81DDF">
      <w:pPr>
        <w:pStyle w:val="ListParagraph"/>
        <w:numPr>
          <w:ilvl w:val="0"/>
          <w:numId w:val="13"/>
        </w:numPr>
        <w:rPr>
          <w:rFonts w:ascii="Cambria" w:hAnsi="Cambria"/>
          <w:sz w:val="20"/>
          <w:szCs w:val="20"/>
          <w:lang w:val="nl-NL"/>
        </w:rPr>
      </w:pPr>
      <w:r w:rsidRPr="00194388">
        <w:rPr>
          <w:rFonts w:ascii="Cambria" w:hAnsi="Cambria"/>
          <w:sz w:val="20"/>
          <w:szCs w:val="20"/>
          <w:lang w:val="nl-NL"/>
        </w:rPr>
        <w:t>J-P de Bruxelle</w:t>
      </w:r>
      <w:r>
        <w:rPr>
          <w:rFonts w:ascii="Cambria" w:hAnsi="Cambria"/>
          <w:sz w:val="20"/>
          <w:szCs w:val="20"/>
          <w:lang w:val="nl-NL"/>
        </w:rPr>
        <w:t xml:space="preserve">s, </w:t>
      </w:r>
      <w:proofErr w:type="spellStart"/>
      <w:r>
        <w:rPr>
          <w:rFonts w:ascii="Cambria" w:hAnsi="Cambria"/>
          <w:sz w:val="20"/>
          <w:szCs w:val="20"/>
          <w:lang w:val="nl-NL"/>
        </w:rPr>
        <w:t>Fuels</w:t>
      </w:r>
      <w:proofErr w:type="spellEnd"/>
      <w:r>
        <w:rPr>
          <w:rFonts w:ascii="Cambria" w:hAnsi="Cambria"/>
          <w:sz w:val="20"/>
          <w:szCs w:val="20"/>
          <w:lang w:val="nl-NL"/>
        </w:rPr>
        <w:t xml:space="preserve"> Europe</w:t>
      </w:r>
    </w:p>
    <w:p w14:paraId="06DDBB5D" w14:textId="77777777" w:rsidR="004F5FCD" w:rsidRPr="00006365" w:rsidRDefault="004F5FCD" w:rsidP="004F5FCD">
      <w:pPr>
        <w:spacing w:after="0"/>
        <w:jc w:val="both"/>
        <w:textAlignment w:val="baseline"/>
        <w:rPr>
          <w:rFonts w:ascii="Cambria" w:eastAsia="Times New Roman" w:hAnsi="Cambria" w:cs="Tahoma"/>
          <w:b/>
          <w:color w:val="000000" w:themeColor="text1"/>
          <w:sz w:val="20"/>
          <w:szCs w:val="20"/>
        </w:rPr>
      </w:pPr>
    </w:p>
    <w:p w14:paraId="0369811B" w14:textId="6ED5E5EC" w:rsidR="004F5FCD" w:rsidRPr="00006365" w:rsidRDefault="00E77E63" w:rsidP="004F5FCD">
      <w:pPr>
        <w:spacing w:after="0"/>
        <w:jc w:val="both"/>
        <w:textAlignment w:val="baseline"/>
        <w:rPr>
          <w:rFonts w:ascii="Cambria" w:eastAsia="Times New Roman" w:hAnsi="Cambria" w:cs="Tahoma"/>
          <w:b/>
          <w:color w:val="000000" w:themeColor="text1"/>
          <w:sz w:val="20"/>
          <w:szCs w:val="20"/>
        </w:rPr>
      </w:pPr>
      <w:r>
        <w:rPr>
          <w:rFonts w:ascii="Cambria" w:eastAsia="Times New Roman" w:hAnsi="Cambria" w:cs="Tahoma"/>
          <w:b/>
          <w:color w:val="000000" w:themeColor="text1"/>
          <w:sz w:val="20"/>
          <w:szCs w:val="20"/>
        </w:rPr>
        <w:t>1</w:t>
      </w:r>
      <w:r w:rsidR="00107F8D">
        <w:rPr>
          <w:rFonts w:ascii="Cambria" w:eastAsia="Times New Roman" w:hAnsi="Cambria" w:cs="Tahoma"/>
          <w:b/>
          <w:color w:val="000000" w:themeColor="text1"/>
          <w:sz w:val="20"/>
          <w:szCs w:val="20"/>
        </w:rPr>
        <w:t>2</w:t>
      </w:r>
      <w:r>
        <w:rPr>
          <w:rFonts w:ascii="Cambria" w:eastAsia="Times New Roman" w:hAnsi="Cambria" w:cs="Tahoma"/>
          <w:b/>
          <w:color w:val="000000" w:themeColor="text1"/>
          <w:sz w:val="20"/>
          <w:szCs w:val="20"/>
        </w:rPr>
        <w:t>:00</w:t>
      </w:r>
      <w:r w:rsidR="007F664E" w:rsidRPr="00006365">
        <w:rPr>
          <w:rFonts w:ascii="Cambria" w:eastAsia="Times New Roman" w:hAnsi="Cambria" w:cs="Tahoma"/>
          <w:b/>
          <w:color w:val="000000" w:themeColor="text1"/>
          <w:sz w:val="20"/>
          <w:szCs w:val="20"/>
        </w:rPr>
        <w:t xml:space="preserve">               </w:t>
      </w:r>
      <w:r>
        <w:rPr>
          <w:rFonts w:ascii="Cambria" w:eastAsia="Times New Roman" w:hAnsi="Cambria" w:cs="Tahoma"/>
          <w:b/>
          <w:color w:val="000000" w:themeColor="text1"/>
          <w:sz w:val="20"/>
          <w:szCs w:val="20"/>
        </w:rPr>
        <w:t xml:space="preserve">         </w:t>
      </w:r>
      <w:r w:rsidR="004F5FCD" w:rsidRPr="00006365">
        <w:rPr>
          <w:rFonts w:ascii="Cambria" w:eastAsia="Times New Roman" w:hAnsi="Cambria" w:cs="Tahoma"/>
          <w:b/>
          <w:color w:val="000000" w:themeColor="text1"/>
          <w:sz w:val="20"/>
          <w:szCs w:val="20"/>
        </w:rPr>
        <w:t>End</w:t>
      </w:r>
    </w:p>
    <w:p w14:paraId="018AA3A2" w14:textId="75E37FB9" w:rsidR="004F5FCD" w:rsidRDefault="004F5FCD" w:rsidP="004F5FCD">
      <w:pPr>
        <w:spacing w:after="0"/>
        <w:jc w:val="both"/>
        <w:textAlignment w:val="baseline"/>
        <w:rPr>
          <w:rFonts w:ascii="Cambria" w:eastAsia="Times New Roman" w:hAnsi="Cambria" w:cs="Tahoma"/>
          <w:b/>
          <w:color w:val="000000" w:themeColor="text1"/>
          <w:sz w:val="20"/>
          <w:szCs w:val="20"/>
        </w:rPr>
      </w:pPr>
    </w:p>
    <w:p w14:paraId="3EB42185" w14:textId="77777777" w:rsidR="004F5FCD" w:rsidRDefault="004F5FCD" w:rsidP="004F5FCD">
      <w:pPr>
        <w:spacing w:after="0"/>
        <w:jc w:val="both"/>
        <w:textAlignment w:val="baseline"/>
        <w:rPr>
          <w:rFonts w:ascii="Cambria" w:eastAsia="Times New Roman" w:hAnsi="Cambria" w:cs="Tahoma"/>
          <w:b/>
          <w:color w:val="000000" w:themeColor="text1"/>
          <w:sz w:val="20"/>
          <w:szCs w:val="20"/>
        </w:rPr>
      </w:pPr>
    </w:p>
    <w:p w14:paraId="1F76B07B" w14:textId="77777777" w:rsidR="004F5FCD" w:rsidRDefault="004F5FCD" w:rsidP="004F5FCD">
      <w:pPr>
        <w:spacing w:after="0"/>
        <w:jc w:val="both"/>
        <w:textAlignment w:val="baseline"/>
        <w:rPr>
          <w:rFonts w:ascii="Cambria" w:eastAsia="Times New Roman" w:hAnsi="Cambria" w:cs="Tahoma"/>
          <w:b/>
          <w:color w:val="000000" w:themeColor="text1"/>
          <w:sz w:val="20"/>
          <w:szCs w:val="20"/>
        </w:rPr>
      </w:pPr>
    </w:p>
    <w:p w14:paraId="275D105D" w14:textId="77777777" w:rsidR="004F5FCD" w:rsidRDefault="004F5FCD" w:rsidP="004F5FCD">
      <w:pPr>
        <w:spacing w:after="0"/>
        <w:jc w:val="both"/>
        <w:textAlignment w:val="baseline"/>
        <w:rPr>
          <w:rFonts w:ascii="Cambria" w:eastAsia="Times New Roman" w:hAnsi="Cambria" w:cs="Tahoma"/>
          <w:b/>
          <w:color w:val="000000" w:themeColor="text1"/>
          <w:sz w:val="20"/>
          <w:szCs w:val="20"/>
        </w:rPr>
      </w:pPr>
    </w:p>
    <w:p w14:paraId="799FA230" w14:textId="77777777" w:rsidR="00FB30F8" w:rsidRDefault="00C1697A"/>
    <w:sectPr w:rsidR="00FB30F8" w:rsidSect="00396B02">
      <w:headerReference w:type="default" r:id="rId8"/>
      <w:footerReference w:type="even" r:id="rId9"/>
      <w:footerReference w:type="default" r:id="rId10"/>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4D20" w14:textId="77777777" w:rsidR="00C1697A" w:rsidRDefault="00C1697A">
      <w:pPr>
        <w:spacing w:after="0" w:line="240" w:lineRule="auto"/>
      </w:pPr>
      <w:r>
        <w:separator/>
      </w:r>
    </w:p>
  </w:endnote>
  <w:endnote w:type="continuationSeparator" w:id="0">
    <w:p w14:paraId="605B183A" w14:textId="77777777" w:rsidR="00C1697A" w:rsidRDefault="00C1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050" w14:textId="77777777" w:rsidR="001836E2" w:rsidRDefault="00A464E9"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39B36" w14:textId="77777777" w:rsidR="001836E2" w:rsidRDefault="00C1697A"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B9D" w14:textId="77777777" w:rsidR="00055E76" w:rsidRDefault="00C1697A" w:rsidP="00055E76">
    <w:pPr>
      <w:pBdr>
        <w:bottom w:val="single" w:sz="6" w:space="1" w:color="auto"/>
      </w:pBdr>
      <w:spacing w:after="0" w:line="240" w:lineRule="auto"/>
      <w:jc w:val="center"/>
      <w:rPr>
        <w:rStyle w:val="apple-converted-space"/>
        <w:rFonts w:ascii="Calibri" w:hAnsi="Calibri"/>
        <w:color w:val="000000"/>
      </w:rPr>
    </w:pPr>
  </w:p>
  <w:p w14:paraId="35713D10" w14:textId="77777777" w:rsidR="00055E76" w:rsidRDefault="00C1697A" w:rsidP="00055E76">
    <w:pPr>
      <w:spacing w:after="0" w:line="240" w:lineRule="auto"/>
      <w:jc w:val="center"/>
      <w:rPr>
        <w:rStyle w:val="apple-converted-space"/>
        <w:rFonts w:ascii="Calibri" w:hAnsi="Calibri"/>
        <w:color w:val="000000"/>
      </w:rPr>
    </w:pPr>
  </w:p>
  <w:p w14:paraId="54405F49" w14:textId="77777777" w:rsidR="00055E76" w:rsidRPr="00055E76" w:rsidRDefault="00C1697A" w:rsidP="00055E76">
    <w:pPr>
      <w:spacing w:after="0" w:line="240" w:lineRule="auto"/>
      <w:jc w:val="center"/>
      <w:rPr>
        <w:rFonts w:ascii="Calibri" w:hAnsi="Calibri"/>
        <w:color w:val="000000"/>
      </w:rPr>
    </w:pPr>
    <w:hyperlink r:id="rId1" w:history="1">
      <w:r w:rsidR="00A464E9" w:rsidRPr="00055E76">
        <w:rPr>
          <w:rStyle w:val="Hyperlink"/>
          <w:rFonts w:ascii="Calibri" w:hAnsi="Calibri"/>
        </w:rPr>
        <w:t xml:space="preserve">Our Values </w:t>
      </w:r>
    </w:hyperlink>
    <w:r w:rsidR="00A464E9">
      <w:rPr>
        <w:rFonts w:eastAsia="Times New Roman"/>
        <w:sz w:val="24"/>
        <w:szCs w:val="24"/>
        <w:lang w:val="en-BE" w:eastAsia="en-GB"/>
      </w:rPr>
      <w:t xml:space="preserve"> </w:t>
    </w:r>
  </w:p>
  <w:p w14:paraId="44945081" w14:textId="77777777" w:rsidR="00055E76" w:rsidRDefault="00C1697A">
    <w:pPr>
      <w:pStyle w:val="Footer"/>
    </w:pPr>
  </w:p>
  <w:p w14:paraId="08E14EAA" w14:textId="77777777" w:rsidR="009344D6" w:rsidRDefault="00C1697A" w:rsidP="009344D6">
    <w:pPr>
      <w:pStyle w:val="Footer"/>
      <w:tabs>
        <w:tab w:val="clear" w:pos="4819"/>
        <w:tab w:val="clear" w:pos="9638"/>
        <w:tab w:val="left" w:pos="2160"/>
      </w:tabs>
      <w:jc w:val="center"/>
      <w:rPr>
        <w:rFonts w:ascii="Open Sans" w:hAnsi="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3713" w14:textId="77777777" w:rsidR="00C1697A" w:rsidRDefault="00C1697A">
      <w:pPr>
        <w:spacing w:after="0" w:line="240" w:lineRule="auto"/>
      </w:pPr>
      <w:r>
        <w:separator/>
      </w:r>
    </w:p>
  </w:footnote>
  <w:footnote w:type="continuationSeparator" w:id="0">
    <w:p w14:paraId="30FC671E" w14:textId="77777777" w:rsidR="00C1697A" w:rsidRDefault="00C16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83AC" w14:textId="77777777" w:rsidR="000A0597" w:rsidRDefault="00A464E9" w:rsidP="009A79CE">
    <w:pPr>
      <w:pStyle w:val="Header"/>
    </w:pPr>
    <w:r>
      <w:rPr>
        <w:noProof/>
        <w:lang w:val="en-GB" w:eastAsia="en-GB"/>
      </w:rPr>
      <w:drawing>
        <wp:inline distT="0" distB="0" distL="0" distR="0" wp14:anchorId="26DBC6EA" wp14:editId="586AD04E">
          <wp:extent cx="1463040" cy="8190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490765" cy="834531"/>
                  </a:xfrm>
                  <a:prstGeom prst="rect">
                    <a:avLst/>
                  </a:prstGeom>
                </pic:spPr>
              </pic:pic>
            </a:graphicData>
          </a:graphic>
        </wp:inline>
      </w:drawing>
    </w:r>
  </w:p>
  <w:p w14:paraId="774D26B0" w14:textId="77777777" w:rsidR="00216D58" w:rsidRDefault="00C1697A" w:rsidP="001B1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3EF"/>
    <w:multiLevelType w:val="hybridMultilevel"/>
    <w:tmpl w:val="B426B29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33B6871"/>
    <w:multiLevelType w:val="hybridMultilevel"/>
    <w:tmpl w:val="E92E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57D43"/>
    <w:multiLevelType w:val="hybridMultilevel"/>
    <w:tmpl w:val="93B04B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F1A8D"/>
    <w:multiLevelType w:val="hybridMultilevel"/>
    <w:tmpl w:val="E486A29A"/>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4" w15:restartNumberingAfterBreak="0">
    <w:nsid w:val="2A7F0892"/>
    <w:multiLevelType w:val="hybridMultilevel"/>
    <w:tmpl w:val="006CA154"/>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15:restartNumberingAfterBreak="0">
    <w:nsid w:val="2DF00D51"/>
    <w:multiLevelType w:val="hybridMultilevel"/>
    <w:tmpl w:val="2B62CB4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 w15:restartNumberingAfterBreak="0">
    <w:nsid w:val="303D5460"/>
    <w:multiLevelType w:val="hybridMultilevel"/>
    <w:tmpl w:val="3F1C7DEE"/>
    <w:lvl w:ilvl="0" w:tplc="BD6C79A2">
      <w:start w:val="4"/>
      <w:numFmt w:val="bullet"/>
      <w:lvlText w:val="-"/>
      <w:lvlJc w:val="left"/>
      <w:pPr>
        <w:ind w:left="720" w:hanging="360"/>
      </w:pPr>
      <w:rPr>
        <w:rFonts w:ascii="Cambria" w:eastAsia="Times New Roma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80A3D"/>
    <w:multiLevelType w:val="hybridMultilevel"/>
    <w:tmpl w:val="F38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12FB7"/>
    <w:multiLevelType w:val="hybridMultilevel"/>
    <w:tmpl w:val="9A3ED6BE"/>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9" w15:restartNumberingAfterBreak="0">
    <w:nsid w:val="48E4118A"/>
    <w:multiLevelType w:val="hybridMultilevel"/>
    <w:tmpl w:val="08143A6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0" w15:restartNumberingAfterBreak="0">
    <w:nsid w:val="49365C7E"/>
    <w:multiLevelType w:val="hybridMultilevel"/>
    <w:tmpl w:val="12B401B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15:restartNumberingAfterBreak="0">
    <w:nsid w:val="49661991"/>
    <w:multiLevelType w:val="hybridMultilevel"/>
    <w:tmpl w:val="9D6A94CA"/>
    <w:lvl w:ilvl="0" w:tplc="B38A3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D73D07"/>
    <w:multiLevelType w:val="hybridMultilevel"/>
    <w:tmpl w:val="2012AFBA"/>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3" w15:restartNumberingAfterBreak="0">
    <w:nsid w:val="5A9D0D74"/>
    <w:multiLevelType w:val="hybridMultilevel"/>
    <w:tmpl w:val="E970F3B8"/>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4" w15:restartNumberingAfterBreak="0">
    <w:nsid w:val="68B11568"/>
    <w:multiLevelType w:val="hybridMultilevel"/>
    <w:tmpl w:val="B91CE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15" w15:restartNumberingAfterBreak="0">
    <w:nsid w:val="6EAE572E"/>
    <w:multiLevelType w:val="hybridMultilevel"/>
    <w:tmpl w:val="A21EFDF8"/>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16" w15:restartNumberingAfterBreak="0">
    <w:nsid w:val="76E6303E"/>
    <w:multiLevelType w:val="hybridMultilevel"/>
    <w:tmpl w:val="DB66898C"/>
    <w:lvl w:ilvl="0" w:tplc="BD6C79A2">
      <w:start w:val="4"/>
      <w:numFmt w:val="bullet"/>
      <w:lvlText w:val="-"/>
      <w:lvlJc w:val="left"/>
      <w:pPr>
        <w:ind w:left="720" w:hanging="360"/>
      </w:pPr>
      <w:rPr>
        <w:rFonts w:ascii="Cambria" w:eastAsia="Times New Roma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1"/>
  </w:num>
  <w:num w:numId="5">
    <w:abstractNumId w:val="1"/>
  </w:num>
  <w:num w:numId="6">
    <w:abstractNumId w:val="8"/>
  </w:num>
  <w:num w:numId="7">
    <w:abstractNumId w:val="0"/>
  </w:num>
  <w:num w:numId="8">
    <w:abstractNumId w:val="10"/>
  </w:num>
  <w:num w:numId="9">
    <w:abstractNumId w:val="9"/>
  </w:num>
  <w:num w:numId="10">
    <w:abstractNumId w:val="13"/>
  </w:num>
  <w:num w:numId="11">
    <w:abstractNumId w:val="15"/>
  </w:num>
  <w:num w:numId="12">
    <w:abstractNumId w:val="2"/>
  </w:num>
  <w:num w:numId="13">
    <w:abstractNumId w:val="12"/>
  </w:num>
  <w:num w:numId="14">
    <w:abstractNumId w:val="16"/>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CD"/>
    <w:rsid w:val="00006365"/>
    <w:rsid w:val="000F7E34"/>
    <w:rsid w:val="00107C09"/>
    <w:rsid w:val="00107F8D"/>
    <w:rsid w:val="00194388"/>
    <w:rsid w:val="001B244B"/>
    <w:rsid w:val="001C7284"/>
    <w:rsid w:val="00213FC1"/>
    <w:rsid w:val="0026194F"/>
    <w:rsid w:val="002865C6"/>
    <w:rsid w:val="003030B6"/>
    <w:rsid w:val="0032738D"/>
    <w:rsid w:val="00371EFB"/>
    <w:rsid w:val="003D33B5"/>
    <w:rsid w:val="00431E68"/>
    <w:rsid w:val="004F5FCD"/>
    <w:rsid w:val="00546274"/>
    <w:rsid w:val="00572DD7"/>
    <w:rsid w:val="005C5ACE"/>
    <w:rsid w:val="005F7AB2"/>
    <w:rsid w:val="00612C72"/>
    <w:rsid w:val="006A545C"/>
    <w:rsid w:val="006C4D02"/>
    <w:rsid w:val="007009A3"/>
    <w:rsid w:val="00746954"/>
    <w:rsid w:val="007B4785"/>
    <w:rsid w:val="007F664E"/>
    <w:rsid w:val="00941F6F"/>
    <w:rsid w:val="009959E7"/>
    <w:rsid w:val="009C37FE"/>
    <w:rsid w:val="00A409DD"/>
    <w:rsid w:val="00A43A5A"/>
    <w:rsid w:val="00A464E9"/>
    <w:rsid w:val="00A50ABD"/>
    <w:rsid w:val="00A76EC6"/>
    <w:rsid w:val="00B17B4F"/>
    <w:rsid w:val="00B24941"/>
    <w:rsid w:val="00C1697A"/>
    <w:rsid w:val="00C81DDF"/>
    <w:rsid w:val="00C91E71"/>
    <w:rsid w:val="00CC088C"/>
    <w:rsid w:val="00CD7482"/>
    <w:rsid w:val="00CE4401"/>
    <w:rsid w:val="00CE715D"/>
    <w:rsid w:val="00D63CC6"/>
    <w:rsid w:val="00DB1B9A"/>
    <w:rsid w:val="00DD50FC"/>
    <w:rsid w:val="00DE3C56"/>
    <w:rsid w:val="00E42E06"/>
    <w:rsid w:val="00E77E63"/>
    <w:rsid w:val="00EF5589"/>
    <w:rsid w:val="00F12A91"/>
    <w:rsid w:val="00F34BCC"/>
    <w:rsid w:val="00FC71E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416ADEA"/>
  <w15:chartTrackingRefBased/>
  <w15:docId w15:val="{7FDA9B12-F7B3-684B-8FD7-BF971B6F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CD"/>
    <w:pPr>
      <w:spacing w:after="200" w:line="276" w:lineRule="auto"/>
    </w:pPr>
    <w:rPr>
      <w:rFonts w:eastAsiaTheme="minorEastAsia"/>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4F5FC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eastAsia="it-IT"/>
    </w:rPr>
  </w:style>
  <w:style w:type="paragraph" w:styleId="Header">
    <w:name w:val="header"/>
    <w:basedOn w:val="Normal"/>
    <w:link w:val="HeaderChar"/>
    <w:uiPriority w:val="99"/>
    <w:unhideWhenUsed/>
    <w:rsid w:val="004F5F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5FCD"/>
    <w:rPr>
      <w:rFonts w:eastAsiaTheme="minorEastAsia"/>
      <w:sz w:val="22"/>
      <w:szCs w:val="22"/>
      <w:lang w:val="en-US" w:eastAsia="zh-CN"/>
    </w:rPr>
  </w:style>
  <w:style w:type="paragraph" w:styleId="Footer">
    <w:name w:val="footer"/>
    <w:basedOn w:val="Normal"/>
    <w:link w:val="FooterChar"/>
    <w:uiPriority w:val="99"/>
    <w:unhideWhenUsed/>
    <w:rsid w:val="004F5F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5FCD"/>
    <w:rPr>
      <w:rFonts w:eastAsiaTheme="minorEastAsia"/>
      <w:sz w:val="22"/>
      <w:szCs w:val="22"/>
      <w:lang w:val="en-US" w:eastAsia="zh-CN"/>
    </w:rPr>
  </w:style>
  <w:style w:type="paragraph" w:styleId="ListParagraph">
    <w:name w:val="List Paragraph"/>
    <w:basedOn w:val="Normal"/>
    <w:uiPriority w:val="34"/>
    <w:qFormat/>
    <w:rsid w:val="004F5FCD"/>
    <w:pPr>
      <w:ind w:left="720"/>
      <w:contextualSpacing/>
    </w:pPr>
  </w:style>
  <w:style w:type="character" w:customStyle="1" w:styleId="apple-converted-space">
    <w:name w:val="apple-converted-space"/>
    <w:basedOn w:val="DefaultParagraphFont"/>
    <w:rsid w:val="004F5FCD"/>
  </w:style>
  <w:style w:type="character" w:styleId="PageNumber">
    <w:name w:val="page number"/>
    <w:basedOn w:val="DefaultParagraphFont"/>
    <w:uiPriority w:val="99"/>
    <w:semiHidden/>
    <w:unhideWhenUsed/>
    <w:rsid w:val="004F5FCD"/>
  </w:style>
  <w:style w:type="character" w:styleId="Hyperlink">
    <w:name w:val="Hyperlink"/>
    <w:basedOn w:val="DefaultParagraphFont"/>
    <w:uiPriority w:val="99"/>
    <w:unhideWhenUsed/>
    <w:rsid w:val="004F5FCD"/>
    <w:rPr>
      <w:color w:val="0563C1" w:themeColor="hyperlink"/>
      <w:u w:val="single"/>
    </w:rPr>
  </w:style>
  <w:style w:type="table" w:styleId="TableGrid">
    <w:name w:val="Table Grid"/>
    <w:basedOn w:val="TableNormal"/>
    <w:uiPriority w:val="39"/>
    <w:rsid w:val="004F5F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71E7"/>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styleId="UnresolvedMention">
    <w:name w:val="Unresolved Mention"/>
    <w:basedOn w:val="DefaultParagraphFont"/>
    <w:uiPriority w:val="99"/>
    <w:semiHidden/>
    <w:unhideWhenUsed/>
    <w:rsid w:val="00DE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125">
      <w:bodyDiv w:val="1"/>
      <w:marLeft w:val="0"/>
      <w:marRight w:val="0"/>
      <w:marTop w:val="0"/>
      <w:marBottom w:val="0"/>
      <w:divBdr>
        <w:top w:val="none" w:sz="0" w:space="0" w:color="auto"/>
        <w:left w:val="none" w:sz="0" w:space="0" w:color="auto"/>
        <w:bottom w:val="none" w:sz="0" w:space="0" w:color="auto"/>
        <w:right w:val="none" w:sz="0" w:space="0" w:color="auto"/>
      </w:divBdr>
    </w:div>
    <w:div w:id="5493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webinar/register/WN_ICeSmluXRy610esHC5Id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rcst.org/about-ercst/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Cabras</dc:creator>
  <cp:keywords/>
  <dc:description/>
  <cp:lastModifiedBy>Stefano Cabras</cp:lastModifiedBy>
  <cp:revision>2</cp:revision>
  <cp:lastPrinted>2021-10-25T09:03:00Z</cp:lastPrinted>
  <dcterms:created xsi:type="dcterms:W3CDTF">2021-11-26T11:00:00Z</dcterms:created>
  <dcterms:modified xsi:type="dcterms:W3CDTF">2021-11-26T11:00:00Z</dcterms:modified>
</cp:coreProperties>
</file>